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52F4" w14:textId="6891A397" w:rsidR="003C7191" w:rsidRDefault="00C64FD4" w:rsidP="00183537">
      <w:pPr>
        <w:pStyle w:val="Ttulo1"/>
        <w:spacing w:before="360"/>
        <w:ind w:left="0"/>
        <w:rPr>
          <w:sz w:val="28"/>
          <w:szCs w:val="28"/>
        </w:rPr>
      </w:pPr>
      <w:r w:rsidRPr="002913C4">
        <w:rPr>
          <w:sz w:val="28"/>
          <w:szCs w:val="28"/>
        </w:rPr>
        <w:t>NOTA</w:t>
      </w:r>
      <w:r w:rsidRPr="002913C4">
        <w:rPr>
          <w:spacing w:val="-6"/>
          <w:sz w:val="28"/>
          <w:szCs w:val="28"/>
        </w:rPr>
        <w:t xml:space="preserve"> </w:t>
      </w:r>
      <w:r w:rsidRPr="002913C4">
        <w:rPr>
          <w:sz w:val="28"/>
          <w:szCs w:val="28"/>
        </w:rPr>
        <w:t>TÉCNICA</w:t>
      </w:r>
      <w:r w:rsidRPr="002913C4">
        <w:rPr>
          <w:spacing w:val="-6"/>
          <w:sz w:val="28"/>
          <w:szCs w:val="28"/>
        </w:rPr>
        <w:t xml:space="preserve"> </w:t>
      </w:r>
      <w:r w:rsidR="005257BA">
        <w:rPr>
          <w:sz w:val="28"/>
          <w:szCs w:val="28"/>
        </w:rPr>
        <w:t>N</w:t>
      </w:r>
      <w:r w:rsidRPr="002913C4">
        <w:rPr>
          <w:sz w:val="28"/>
          <w:szCs w:val="28"/>
        </w:rPr>
        <w:t>º</w:t>
      </w:r>
      <w:r w:rsidRPr="002913C4">
        <w:rPr>
          <w:spacing w:val="3"/>
          <w:sz w:val="28"/>
          <w:szCs w:val="28"/>
        </w:rPr>
        <w:t xml:space="preserve"> </w:t>
      </w:r>
      <w:r w:rsidRPr="002913C4">
        <w:rPr>
          <w:sz w:val="28"/>
          <w:szCs w:val="28"/>
        </w:rPr>
        <w:t>5/2019</w:t>
      </w:r>
      <w:r w:rsidRPr="002913C4">
        <w:rPr>
          <w:spacing w:val="2"/>
          <w:sz w:val="28"/>
          <w:szCs w:val="28"/>
        </w:rPr>
        <w:t xml:space="preserve"> </w:t>
      </w:r>
      <w:r w:rsidRPr="002913C4">
        <w:rPr>
          <w:sz w:val="28"/>
          <w:szCs w:val="28"/>
        </w:rPr>
        <w:t>–</w:t>
      </w:r>
      <w:r w:rsidRPr="002913C4">
        <w:rPr>
          <w:spacing w:val="1"/>
          <w:sz w:val="28"/>
          <w:szCs w:val="28"/>
        </w:rPr>
        <w:t xml:space="preserve"> </w:t>
      </w:r>
      <w:r w:rsidRPr="002913C4">
        <w:rPr>
          <w:sz w:val="28"/>
          <w:szCs w:val="28"/>
        </w:rPr>
        <w:t>CGF/TCE-PR</w:t>
      </w:r>
      <w:r w:rsidR="00E139A1">
        <w:rPr>
          <w:rStyle w:val="Refdenotaderodap"/>
          <w:sz w:val="28"/>
          <w:szCs w:val="28"/>
        </w:rPr>
        <w:footnoteReference w:id="1"/>
      </w:r>
    </w:p>
    <w:p w14:paraId="10158458" w14:textId="2482D56C" w:rsidR="00183537" w:rsidRPr="00183537" w:rsidRDefault="00183537" w:rsidP="00183537">
      <w:pPr>
        <w:pStyle w:val="Ttulo1"/>
        <w:spacing w:after="240"/>
        <w:ind w:left="0"/>
        <w:rPr>
          <w:b w:val="0"/>
          <w:bCs w:val="0"/>
        </w:rPr>
      </w:pPr>
      <w:r w:rsidRPr="00183537">
        <w:rPr>
          <w:rStyle w:val="Forte"/>
          <w:b/>
          <w:bCs/>
          <w:color w:val="FF0000"/>
        </w:rPr>
        <w:t>Revogada</w:t>
      </w:r>
      <w:r w:rsidRPr="00183537">
        <w:rPr>
          <w:color w:val="545454"/>
        </w:rPr>
        <w:t> por: </w:t>
      </w:r>
      <w:hyperlink r:id="rId8" w:history="1">
        <w:r w:rsidRPr="00183537">
          <w:rPr>
            <w:rStyle w:val="Hyperlink"/>
            <w:b w:val="0"/>
            <w:bCs w:val="0"/>
          </w:rPr>
          <w:t>Nota Técnica n. 6, de 7 de agosto de 2019 - CGF.</w:t>
        </w:r>
      </w:hyperlink>
    </w:p>
    <w:p w14:paraId="4E7B2FFC" w14:textId="77777777" w:rsidR="003C7191" w:rsidRPr="00183537" w:rsidRDefault="00C64FD4" w:rsidP="00332A92">
      <w:pPr>
        <w:spacing w:before="360" w:after="360"/>
        <w:ind w:left="4536"/>
        <w:jc w:val="both"/>
        <w:rPr>
          <w:rFonts w:ascii="Arial" w:hAnsi="Arial"/>
          <w:i/>
          <w:strike/>
          <w:sz w:val="21"/>
          <w:szCs w:val="21"/>
        </w:rPr>
      </w:pPr>
      <w:r w:rsidRPr="00183537">
        <w:rPr>
          <w:rFonts w:ascii="Arial" w:hAnsi="Arial"/>
          <w:i/>
          <w:strike/>
          <w:sz w:val="21"/>
          <w:szCs w:val="21"/>
        </w:rPr>
        <w:t>Dispõe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sobre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a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forma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instrução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a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ser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adotada pelas Coordenadorias nos processos</w:t>
      </w:r>
      <w:r w:rsidRPr="00183537">
        <w:rPr>
          <w:rFonts w:ascii="Arial" w:hAnsi="Arial"/>
          <w:i/>
          <w:strike/>
          <w:spacing w:val="-59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contas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gestão,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inclusive</w:t>
      </w:r>
      <w:r w:rsidRPr="00183537">
        <w:rPr>
          <w:rFonts w:ascii="Arial" w:hAnsi="Arial"/>
          <w:i/>
          <w:strike/>
          <w:spacing w:val="6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diante</w:t>
      </w:r>
      <w:r w:rsidRPr="00183537">
        <w:rPr>
          <w:rFonts w:ascii="Arial" w:hAnsi="Arial"/>
          <w:i/>
          <w:strike/>
          <w:spacing w:val="6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do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Tema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de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Repercussão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Geral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nº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835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do</w:t>
      </w:r>
      <w:r w:rsidRPr="00183537">
        <w:rPr>
          <w:rFonts w:ascii="Arial" w:hAnsi="Arial"/>
          <w:i/>
          <w:strike/>
          <w:spacing w:val="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Supremo</w:t>
      </w:r>
      <w:r w:rsidRPr="00183537">
        <w:rPr>
          <w:rFonts w:ascii="Arial" w:hAnsi="Arial"/>
          <w:i/>
          <w:strike/>
          <w:spacing w:val="-3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Tribunal</w:t>
      </w:r>
      <w:r w:rsidRPr="00183537">
        <w:rPr>
          <w:rFonts w:ascii="Arial" w:hAnsi="Arial"/>
          <w:i/>
          <w:strike/>
          <w:spacing w:val="-1"/>
          <w:sz w:val="21"/>
          <w:szCs w:val="21"/>
        </w:rPr>
        <w:t xml:space="preserve"> </w:t>
      </w:r>
      <w:r w:rsidRPr="00183537">
        <w:rPr>
          <w:rFonts w:ascii="Arial" w:hAnsi="Arial"/>
          <w:i/>
          <w:strike/>
          <w:sz w:val="21"/>
          <w:szCs w:val="21"/>
        </w:rPr>
        <w:t>Federal.</w:t>
      </w:r>
    </w:p>
    <w:p w14:paraId="5F138DD6" w14:textId="0C1CDD12" w:rsidR="003C7191" w:rsidRPr="00183537" w:rsidRDefault="00C64FD4" w:rsidP="00AE5C26">
      <w:pPr>
        <w:pStyle w:val="Ttulo1"/>
        <w:spacing w:before="120"/>
        <w:ind w:left="0" w:firstLine="1134"/>
        <w:jc w:val="both"/>
        <w:rPr>
          <w:strike/>
          <w:sz w:val="23"/>
          <w:szCs w:val="23"/>
        </w:rPr>
      </w:pPr>
      <w:r w:rsidRPr="00183537">
        <w:rPr>
          <w:b w:val="0"/>
          <w:bCs w:val="0"/>
          <w:strike/>
          <w:sz w:val="23"/>
          <w:szCs w:val="23"/>
        </w:rPr>
        <w:t>O</w:t>
      </w:r>
      <w:r w:rsidRPr="00183537">
        <w:rPr>
          <w:b w:val="0"/>
          <w:bCs w:val="0"/>
          <w:strike/>
          <w:spacing w:val="8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COORDENADOR-GERAL</w:t>
      </w:r>
      <w:r w:rsidRPr="00183537">
        <w:rPr>
          <w:strike/>
          <w:spacing w:val="7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7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FISCALIZAÇÃO</w:t>
      </w:r>
      <w:r w:rsidRPr="00183537">
        <w:rPr>
          <w:strike/>
          <w:spacing w:val="7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DO</w:t>
      </w:r>
      <w:r w:rsidRPr="00183537">
        <w:rPr>
          <w:strike/>
          <w:spacing w:val="7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TRIBUNAL</w:t>
      </w:r>
      <w:r w:rsidRPr="00183537">
        <w:rPr>
          <w:strike/>
          <w:spacing w:val="76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="00AE5C26" w:rsidRPr="00183537">
        <w:rPr>
          <w:strike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 xml:space="preserve">CONTAS DO ESTADO DO PARANÁ, </w:t>
      </w:r>
      <w:r w:rsidRPr="00183537">
        <w:rPr>
          <w:b w:val="0"/>
          <w:bCs w:val="0"/>
          <w:strike/>
          <w:sz w:val="23"/>
          <w:szCs w:val="23"/>
        </w:rPr>
        <w:t>no uso das atribuições contidas no art. 151-A,</w:t>
      </w:r>
      <w:r w:rsidRPr="00183537">
        <w:rPr>
          <w:b w:val="0"/>
          <w:bCs w:val="0"/>
          <w:strike/>
          <w:spacing w:val="-64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inciso IX, do Regimento Interno,</w:t>
      </w:r>
      <w:r w:rsidRPr="00183537">
        <w:rPr>
          <w:b w:val="0"/>
          <w:bCs w:val="0"/>
          <w:strike/>
          <w:spacing w:val="66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orienta as Coordenadorias de Fiscalização para</w:t>
      </w:r>
      <w:r w:rsidRPr="00183537">
        <w:rPr>
          <w:b w:val="0"/>
          <w:bCs w:val="0"/>
          <w:strike/>
          <w:spacing w:val="1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que, quando das instruções dos processos que constituam contas de gestão, em</w:t>
      </w:r>
      <w:r w:rsidRPr="00183537">
        <w:rPr>
          <w:b w:val="0"/>
          <w:bCs w:val="0"/>
          <w:strike/>
          <w:spacing w:val="1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atendimento à Tese de Repercussão Geral adotada pelo Supremo Tribunal Federal</w:t>
      </w:r>
      <w:r w:rsidRPr="00183537">
        <w:rPr>
          <w:b w:val="0"/>
          <w:bCs w:val="0"/>
          <w:strike/>
          <w:spacing w:val="1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no Recurso Extraordinário nº 848826/CE e a fim de adotar outras boas práticas,</w:t>
      </w:r>
      <w:r w:rsidRPr="00183537">
        <w:rPr>
          <w:b w:val="0"/>
          <w:bCs w:val="0"/>
          <w:strike/>
          <w:spacing w:val="1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observem o</w:t>
      </w:r>
      <w:r w:rsidRPr="00183537">
        <w:rPr>
          <w:b w:val="0"/>
          <w:bCs w:val="0"/>
          <w:strike/>
          <w:spacing w:val="-1"/>
          <w:sz w:val="23"/>
          <w:szCs w:val="23"/>
        </w:rPr>
        <w:t xml:space="preserve"> </w:t>
      </w:r>
      <w:r w:rsidRPr="00183537">
        <w:rPr>
          <w:b w:val="0"/>
          <w:bCs w:val="0"/>
          <w:strike/>
          <w:sz w:val="23"/>
          <w:szCs w:val="23"/>
        </w:rPr>
        <w:t>seguinte:</w:t>
      </w:r>
    </w:p>
    <w:p w14:paraId="5F890EFD" w14:textId="77777777" w:rsidR="003C7191" w:rsidRPr="00183537" w:rsidRDefault="00C64FD4" w:rsidP="00AE5C26">
      <w:pPr>
        <w:pStyle w:val="PargrafodaLista"/>
        <w:numPr>
          <w:ilvl w:val="0"/>
          <w:numId w:val="1"/>
        </w:numPr>
        <w:tabs>
          <w:tab w:val="left" w:pos="1113"/>
        </w:tabs>
        <w:spacing w:before="120"/>
        <w:ind w:left="0" w:right="110" w:firstLine="1134"/>
        <w:jc w:val="both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 xml:space="preserve">Na </w:t>
      </w:r>
      <w:r w:rsidRPr="00183537">
        <w:rPr>
          <w:strike/>
          <w:sz w:val="23"/>
          <w:szCs w:val="23"/>
          <w:u w:val="single"/>
        </w:rPr>
        <w:t>peça inicial</w:t>
      </w:r>
      <w:r w:rsidRPr="00183537">
        <w:rPr>
          <w:strike/>
          <w:sz w:val="23"/>
          <w:szCs w:val="23"/>
        </w:rPr>
        <w:t xml:space="preserve"> dos processos de relatório de inspeção e de auditoria e de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comunicação de irregularidade, bem como de outros processos iniciados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pelas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unidades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que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constituam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contas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gestão,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Coordenadoria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responsável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pela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instauração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processo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deverá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sugerir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  <w:u w:val="single"/>
        </w:rPr>
        <w:t>em</w:t>
      </w:r>
      <w:r w:rsidRPr="00183537">
        <w:rPr>
          <w:strike/>
          <w:spacing w:val="1"/>
          <w:sz w:val="23"/>
          <w:szCs w:val="23"/>
          <w:u w:val="single"/>
        </w:rPr>
        <w:t xml:space="preserve"> </w:t>
      </w:r>
      <w:r w:rsidRPr="00183537">
        <w:rPr>
          <w:strike/>
          <w:sz w:val="23"/>
          <w:szCs w:val="23"/>
          <w:u w:val="single"/>
        </w:rPr>
        <w:t>item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  <w:u w:val="single"/>
        </w:rPr>
        <w:t>destacado</w:t>
      </w:r>
      <w:r w:rsidRPr="00183537">
        <w:rPr>
          <w:strike/>
          <w:spacing w:val="-3"/>
          <w:sz w:val="23"/>
          <w:szCs w:val="23"/>
          <w:u w:val="single"/>
        </w:rPr>
        <w:t xml:space="preserve"> </w:t>
      </w:r>
      <w:r w:rsidRPr="00183537">
        <w:rPr>
          <w:strike/>
          <w:sz w:val="23"/>
          <w:szCs w:val="23"/>
          <w:u w:val="single"/>
        </w:rPr>
        <w:t>da</w:t>
      </w:r>
      <w:r w:rsidRPr="00183537">
        <w:rPr>
          <w:strike/>
          <w:spacing w:val="-2"/>
          <w:sz w:val="23"/>
          <w:szCs w:val="23"/>
          <w:u w:val="single"/>
        </w:rPr>
        <w:t xml:space="preserve"> </w:t>
      </w:r>
      <w:r w:rsidRPr="00183537">
        <w:rPr>
          <w:strike/>
          <w:sz w:val="23"/>
          <w:szCs w:val="23"/>
          <w:u w:val="single"/>
        </w:rPr>
        <w:t>conclusão:</w:t>
      </w:r>
    </w:p>
    <w:p w14:paraId="2BCE91C8" w14:textId="77777777" w:rsidR="003C7191" w:rsidRPr="00183537" w:rsidRDefault="00C64FD4" w:rsidP="00AE5C26">
      <w:pPr>
        <w:pStyle w:val="PargrafodaLista"/>
        <w:numPr>
          <w:ilvl w:val="1"/>
          <w:numId w:val="1"/>
        </w:numPr>
        <w:tabs>
          <w:tab w:val="left" w:pos="2033"/>
        </w:tabs>
        <w:spacing w:before="120"/>
        <w:ind w:left="0" w:firstLine="1134"/>
        <w:jc w:val="both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inclusão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ato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decisório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indicação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explícita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sobre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regularidade ou irregularidades das contas relativas a cada uma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das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partes,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inclusive</w:t>
      </w:r>
      <w:r w:rsidRPr="00183537">
        <w:rPr>
          <w:strike/>
          <w:spacing w:val="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as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relativas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ao</w:t>
      </w:r>
      <w:r w:rsidRPr="00183537">
        <w:rPr>
          <w:strike/>
          <w:spacing w:val="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Prefeito</w:t>
      </w:r>
      <w:r w:rsidRPr="00183537">
        <w:rPr>
          <w:strike/>
          <w:spacing w:val="-5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Municipal,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</w:t>
      </w:r>
    </w:p>
    <w:p w14:paraId="6948061E" w14:textId="77777777" w:rsidR="003C7191" w:rsidRPr="00183537" w:rsidRDefault="00C64FD4" w:rsidP="00AE5C26">
      <w:pPr>
        <w:pStyle w:val="PargrafodaLista"/>
        <w:numPr>
          <w:ilvl w:val="1"/>
          <w:numId w:val="1"/>
        </w:numPr>
        <w:tabs>
          <w:tab w:val="left" w:pos="2100"/>
        </w:tabs>
        <w:spacing w:before="120"/>
        <w:ind w:left="0" w:right="114" w:firstLine="1134"/>
        <w:jc w:val="both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ab/>
      </w:r>
      <w:r w:rsidRPr="00183537">
        <w:rPr>
          <w:strike/>
          <w:sz w:val="23"/>
          <w:szCs w:val="23"/>
          <w:u w:val="single"/>
        </w:rPr>
        <w:t>caso o Chefe do Poder Executivo Municipal seja indicado como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  <w:u w:val="single"/>
        </w:rPr>
        <w:t>parte</w:t>
      </w:r>
      <w:r w:rsidRPr="00183537">
        <w:rPr>
          <w:strike/>
          <w:sz w:val="23"/>
          <w:szCs w:val="23"/>
        </w:rPr>
        <w:t>,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inserção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ato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decisório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providência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-6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encaminhamento do processo ao Poder Legislativo Municipal, para</w:t>
      </w:r>
      <w:r w:rsidRPr="00183537">
        <w:rPr>
          <w:strike/>
          <w:spacing w:val="-6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julgamento para os fins do art. 1°, I, “g”, da Lei Complementar nº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64/90,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após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o trânsito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em julgado da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decisão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deste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Tribunal.</w:t>
      </w:r>
    </w:p>
    <w:p w14:paraId="57A8627B" w14:textId="77777777" w:rsidR="003C7191" w:rsidRPr="00183537" w:rsidRDefault="00C64FD4" w:rsidP="00AE5C26">
      <w:pPr>
        <w:pStyle w:val="PargrafodaLista"/>
        <w:numPr>
          <w:ilvl w:val="0"/>
          <w:numId w:val="1"/>
        </w:numPr>
        <w:tabs>
          <w:tab w:val="left" w:pos="1113"/>
        </w:tabs>
        <w:spacing w:before="120"/>
        <w:ind w:left="0" w:firstLine="1134"/>
        <w:jc w:val="both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As indicações de que tratam os itens 1.1 e 1.2 deverão constar igualmente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  <w:u w:val="single"/>
        </w:rPr>
        <w:t>instruções</w:t>
      </w:r>
      <w:r w:rsidRPr="00183537">
        <w:rPr>
          <w:strike/>
          <w:spacing w:val="1"/>
          <w:sz w:val="23"/>
          <w:szCs w:val="23"/>
          <w:u w:val="single"/>
        </w:rPr>
        <w:t xml:space="preserve"> </w:t>
      </w:r>
      <w:r w:rsidRPr="00183537">
        <w:rPr>
          <w:strike/>
          <w:sz w:val="23"/>
          <w:szCs w:val="23"/>
          <w:u w:val="single"/>
        </w:rPr>
        <w:t>conclusivas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unidades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em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  <w:u w:val="single"/>
        </w:rPr>
        <w:t>todos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os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processos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que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constituam contas de gestão, incluídos os processos de representação,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representação da Lei nº 8.666/93, denúncia, tomada de contas especial,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tomada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contas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extraordinária,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admissão de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pessoal</w:t>
      </w:r>
      <w:r w:rsidRPr="00183537">
        <w:rPr>
          <w:strike/>
          <w:spacing w:val="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etc.</w:t>
      </w:r>
    </w:p>
    <w:p w14:paraId="5D217050" w14:textId="77777777" w:rsidR="003C7191" w:rsidRPr="00183537" w:rsidRDefault="00C64FD4" w:rsidP="00AE5C26">
      <w:pPr>
        <w:pStyle w:val="PargrafodaLista"/>
        <w:numPr>
          <w:ilvl w:val="0"/>
          <w:numId w:val="1"/>
        </w:numPr>
        <w:tabs>
          <w:tab w:val="left" w:pos="1187"/>
        </w:tabs>
        <w:spacing w:before="120"/>
        <w:ind w:left="0" w:right="112" w:firstLine="1134"/>
        <w:jc w:val="both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regras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constantes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nesta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Nota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Técnica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aplicam-se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partir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sua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publicação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não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afetam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modo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atual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instrução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adotado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para</w:t>
      </w:r>
      <w:r w:rsidRPr="00183537">
        <w:rPr>
          <w:strike/>
          <w:spacing w:val="66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as</w:t>
      </w:r>
      <w:r w:rsidRPr="00183537">
        <w:rPr>
          <w:strike/>
          <w:spacing w:val="-6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contas</w:t>
      </w:r>
      <w:r w:rsidRPr="00183537">
        <w:rPr>
          <w:strike/>
          <w:spacing w:val="-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governo</w:t>
      </w:r>
      <w:r w:rsidRPr="00183537">
        <w:rPr>
          <w:strike/>
          <w:spacing w:val="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dos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Chefes</w:t>
      </w:r>
      <w:r w:rsidRPr="00183537">
        <w:rPr>
          <w:strike/>
          <w:spacing w:val="-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do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Poder Executivo.</w:t>
      </w:r>
    </w:p>
    <w:p w14:paraId="05C6F11B" w14:textId="77777777" w:rsidR="003C7191" w:rsidRPr="00183537" w:rsidRDefault="003C7191">
      <w:pPr>
        <w:pStyle w:val="Corpodetexto"/>
        <w:rPr>
          <w:strike/>
          <w:sz w:val="23"/>
          <w:szCs w:val="23"/>
        </w:rPr>
      </w:pPr>
    </w:p>
    <w:p w14:paraId="3C1C4DA2" w14:textId="77777777" w:rsidR="003C7191" w:rsidRPr="00183537" w:rsidRDefault="00C64FD4" w:rsidP="00E139A1">
      <w:pPr>
        <w:pStyle w:val="Corpodetexto"/>
        <w:jc w:val="center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Curitiba,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1º de</w:t>
      </w:r>
      <w:r w:rsidRPr="00183537">
        <w:rPr>
          <w:strike/>
          <w:spacing w:val="-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julho</w:t>
      </w:r>
      <w:r w:rsidRPr="00183537">
        <w:rPr>
          <w:strike/>
          <w:spacing w:val="-1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2019.</w:t>
      </w:r>
    </w:p>
    <w:p w14:paraId="5A7F91D0" w14:textId="77777777" w:rsidR="00793896" w:rsidRPr="00183537" w:rsidRDefault="00793896" w:rsidP="00E139A1">
      <w:pPr>
        <w:pStyle w:val="Corpodetexto"/>
        <w:jc w:val="center"/>
        <w:rPr>
          <w:strike/>
          <w:sz w:val="23"/>
          <w:szCs w:val="23"/>
        </w:rPr>
      </w:pPr>
    </w:p>
    <w:p w14:paraId="24DB1BDE" w14:textId="77777777" w:rsidR="003C7191" w:rsidRPr="00183537" w:rsidRDefault="003C7191" w:rsidP="00E139A1">
      <w:pPr>
        <w:pStyle w:val="Corpodetexto"/>
        <w:jc w:val="center"/>
        <w:rPr>
          <w:strike/>
          <w:sz w:val="23"/>
          <w:szCs w:val="23"/>
        </w:rPr>
      </w:pPr>
    </w:p>
    <w:p w14:paraId="04C8C93A" w14:textId="77777777" w:rsidR="003C7191" w:rsidRPr="00183537" w:rsidRDefault="00C64FD4" w:rsidP="00E139A1">
      <w:pPr>
        <w:pStyle w:val="Ttulo1"/>
        <w:ind w:left="0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RAFAEL</w:t>
      </w:r>
      <w:r w:rsidRPr="00183537">
        <w:rPr>
          <w:strike/>
          <w:spacing w:val="-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MORAIS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GONÇALVES</w:t>
      </w:r>
      <w:r w:rsidRPr="00183537">
        <w:rPr>
          <w:strike/>
          <w:spacing w:val="2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AYRES</w:t>
      </w:r>
    </w:p>
    <w:p w14:paraId="25DC64AD" w14:textId="77777777" w:rsidR="003C7191" w:rsidRPr="00183537" w:rsidRDefault="00C64FD4" w:rsidP="00E139A1">
      <w:pPr>
        <w:pStyle w:val="Corpodetexto"/>
        <w:jc w:val="center"/>
        <w:rPr>
          <w:strike/>
          <w:sz w:val="23"/>
          <w:szCs w:val="23"/>
        </w:rPr>
      </w:pPr>
      <w:r w:rsidRPr="00183537">
        <w:rPr>
          <w:strike/>
          <w:sz w:val="23"/>
          <w:szCs w:val="23"/>
        </w:rPr>
        <w:t>Coordenador-Geral</w:t>
      </w:r>
      <w:r w:rsidRPr="00183537">
        <w:rPr>
          <w:strike/>
          <w:spacing w:val="-3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de</w:t>
      </w:r>
      <w:r w:rsidRPr="00183537">
        <w:rPr>
          <w:strike/>
          <w:spacing w:val="-4"/>
          <w:sz w:val="23"/>
          <w:szCs w:val="23"/>
        </w:rPr>
        <w:t xml:space="preserve"> </w:t>
      </w:r>
      <w:r w:rsidRPr="00183537">
        <w:rPr>
          <w:strike/>
          <w:sz w:val="23"/>
          <w:szCs w:val="23"/>
        </w:rPr>
        <w:t>Fiscalização</w:t>
      </w:r>
    </w:p>
    <w:sectPr w:rsidR="003C7191" w:rsidRPr="00183537" w:rsidSect="0000302E">
      <w:headerReference w:type="default" r:id="rId9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40AC" w14:textId="77777777" w:rsidR="0096369C" w:rsidRDefault="0096369C" w:rsidP="0096369C">
      <w:r>
        <w:separator/>
      </w:r>
    </w:p>
  </w:endnote>
  <w:endnote w:type="continuationSeparator" w:id="0">
    <w:p w14:paraId="051F92E7" w14:textId="77777777" w:rsidR="0096369C" w:rsidRDefault="0096369C" w:rsidP="009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D083" w14:textId="77777777" w:rsidR="0096369C" w:rsidRDefault="0096369C" w:rsidP="0096369C">
      <w:r>
        <w:separator/>
      </w:r>
    </w:p>
  </w:footnote>
  <w:footnote w:type="continuationSeparator" w:id="0">
    <w:p w14:paraId="4F4EB5DB" w14:textId="77777777" w:rsidR="0096369C" w:rsidRDefault="0096369C" w:rsidP="0096369C">
      <w:r>
        <w:continuationSeparator/>
      </w:r>
    </w:p>
  </w:footnote>
  <w:footnote w:id="1">
    <w:p w14:paraId="4F60071F" w14:textId="0D33B8BE" w:rsidR="0000302E" w:rsidRPr="00B94C40" w:rsidRDefault="00E139A1" w:rsidP="0000302E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00302E" w:rsidRPr="00B94C40">
        <w:rPr>
          <w:rFonts w:ascii="Arial" w:hAnsi="Arial" w:cs="Arial"/>
          <w:b/>
          <w:sz w:val="18"/>
          <w:szCs w:val="18"/>
        </w:rPr>
        <w:t>Nota da Biblioteca:</w:t>
      </w:r>
    </w:p>
    <w:p w14:paraId="186BBC16" w14:textId="1EDF2C7C" w:rsidR="00E139A1" w:rsidRPr="00183537" w:rsidRDefault="0000302E" w:rsidP="00183537">
      <w:pPr>
        <w:ind w:left="142"/>
        <w:rPr>
          <w:rFonts w:ascii="Arial" w:hAnsi="Arial" w:cs="Arial"/>
          <w:color w:val="545454"/>
          <w:sz w:val="18"/>
          <w:szCs w:val="18"/>
        </w:rPr>
      </w:pPr>
      <w:r w:rsidRPr="00183537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7C385F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183537">
          <w:rPr>
            <w:rStyle w:val="Hyperlink"/>
            <w:rFonts w:ascii="Arial" w:hAnsi="Arial" w:cs="Arial"/>
            <w:sz w:val="18"/>
            <w:szCs w:val="18"/>
          </w:rPr>
          <w:t>, Curitiba, PR, n. 2090, 2 jul. 2019, p. 26-27</w:t>
        </w:r>
      </w:hyperlink>
      <w:r w:rsidRPr="00183537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0CE2" w14:textId="27B0F77A" w:rsidR="0096369C" w:rsidRDefault="0096369C" w:rsidP="0096369C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CF680F" wp14:editId="63D7EB1A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B4B1570" w14:textId="77777777" w:rsidR="0096369C" w:rsidRDefault="0096369C" w:rsidP="0096369C">
    <w:pPr>
      <w:tabs>
        <w:tab w:val="center" w:pos="4252"/>
        <w:tab w:val="right" w:pos="8504"/>
      </w:tabs>
      <w:spacing w:before="120" w:after="120"/>
      <w:ind w:left="1134"/>
      <w:jc w:val="center"/>
    </w:pPr>
    <w:r>
      <w:rPr>
        <w:rFonts w:ascii="Arial" w:hAnsi="Arial" w:cs="Arial"/>
        <w:b/>
        <w:sz w:val="30"/>
        <w:szCs w:val="30"/>
      </w:rPr>
      <w:t>Coordenadoria-Geral de Fiscalização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F57"/>
    <w:multiLevelType w:val="multilevel"/>
    <w:tmpl w:val="54384D32"/>
    <w:lvl w:ilvl="0">
      <w:start w:val="1"/>
      <w:numFmt w:val="decimal"/>
      <w:lvlText w:val="%1."/>
      <w:lvlJc w:val="left"/>
      <w:pPr>
        <w:ind w:left="1112" w:hanging="28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2" w:hanging="4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4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4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421"/>
      </w:pPr>
      <w:rPr>
        <w:rFonts w:hint="default"/>
        <w:lang w:val="pt-PT" w:eastAsia="en-US" w:bidi="ar-SA"/>
      </w:rPr>
    </w:lvl>
  </w:abstractNum>
  <w:abstractNum w:abstractNumId="1" w15:restartNumberingAfterBreak="0">
    <w:nsid w:val="2B1D25E7"/>
    <w:multiLevelType w:val="hybridMultilevel"/>
    <w:tmpl w:val="9FCA806E"/>
    <w:lvl w:ilvl="0" w:tplc="ABAC6A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2498">
    <w:abstractNumId w:val="0"/>
  </w:num>
  <w:num w:numId="2" w16cid:durableId="152393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91"/>
    <w:rsid w:val="0000302E"/>
    <w:rsid w:val="00183537"/>
    <w:rsid w:val="00200460"/>
    <w:rsid w:val="00205BB0"/>
    <w:rsid w:val="002913C4"/>
    <w:rsid w:val="002B1407"/>
    <w:rsid w:val="00332A92"/>
    <w:rsid w:val="003C7191"/>
    <w:rsid w:val="005257BA"/>
    <w:rsid w:val="00793896"/>
    <w:rsid w:val="007C385F"/>
    <w:rsid w:val="0096369C"/>
    <w:rsid w:val="00AC3D8C"/>
    <w:rsid w:val="00AE5C26"/>
    <w:rsid w:val="00C64FD4"/>
    <w:rsid w:val="00E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0C9F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871" w:right="7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12" w:right="111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3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6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3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69C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E139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139A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39A1"/>
    <w:rPr>
      <w:vertAlign w:val="superscript"/>
    </w:rPr>
  </w:style>
  <w:style w:type="character" w:styleId="Hyperlink">
    <w:name w:val="Hyperlink"/>
    <w:rsid w:val="0000302E"/>
    <w:rPr>
      <w:color w:val="0000FF"/>
      <w:u w:val="single"/>
    </w:rPr>
  </w:style>
  <w:style w:type="character" w:styleId="Forte">
    <w:name w:val="Strong"/>
    <w:uiPriority w:val="22"/>
    <w:qFormat/>
    <w:rsid w:val="0000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nota-tecnica-n-6-de-7-de-agosto-de-2019-cgf/323440/area/2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19/7/pdf/003377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B952-13B9-4686-8334-3640300C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Vivianeli Araujo Prestes</dc:creator>
  <cp:lastModifiedBy>Yarusya Fonseca</cp:lastModifiedBy>
  <cp:revision>5</cp:revision>
  <dcterms:created xsi:type="dcterms:W3CDTF">2022-07-14T19:25:00Z</dcterms:created>
  <dcterms:modified xsi:type="dcterms:W3CDTF">2022-07-26T21:05:00Z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2022-07-14T00:00:00Z</vt:filetime>
  </property>
</Properties>
</file>