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3270" w14:textId="77777777" w:rsidR="002C6C4B" w:rsidRPr="00A12C0B" w:rsidRDefault="002C6C4B" w:rsidP="002953A4">
      <w:pPr>
        <w:spacing w:before="240" w:after="120" w:line="240" w:lineRule="auto"/>
        <w:jc w:val="center"/>
        <w:rPr>
          <w:rFonts w:ascii="Arial" w:hAnsi="Arial" w:cs="Arial"/>
          <w:sz w:val="24"/>
          <w:szCs w:val="24"/>
        </w:rPr>
      </w:pPr>
      <w:r w:rsidRPr="003547BA">
        <w:rPr>
          <w:rFonts w:ascii="Arial" w:hAnsi="Arial" w:cs="Arial"/>
          <w:b/>
          <w:sz w:val="28"/>
          <w:szCs w:val="28"/>
        </w:rPr>
        <w:t xml:space="preserve">INSTRUÇÃO NORMATIVA Nº </w:t>
      </w:r>
      <w:r w:rsidR="00B7152A" w:rsidRPr="003547BA">
        <w:rPr>
          <w:rFonts w:ascii="Arial" w:hAnsi="Arial" w:cs="Arial"/>
          <w:b/>
          <w:sz w:val="28"/>
          <w:szCs w:val="28"/>
        </w:rPr>
        <w:t>5</w:t>
      </w:r>
      <w:r w:rsidR="00B1574B">
        <w:rPr>
          <w:rFonts w:ascii="Arial" w:hAnsi="Arial" w:cs="Arial"/>
          <w:b/>
          <w:sz w:val="28"/>
          <w:szCs w:val="28"/>
        </w:rPr>
        <w:t>/</w:t>
      </w:r>
      <w:r w:rsidRPr="003547BA">
        <w:rPr>
          <w:rFonts w:ascii="Arial" w:hAnsi="Arial" w:cs="Arial"/>
          <w:b/>
          <w:sz w:val="28"/>
          <w:szCs w:val="28"/>
        </w:rPr>
        <w:t>2006</w:t>
      </w:r>
      <w:r w:rsidRPr="003547BA">
        <w:rPr>
          <w:rStyle w:val="Refdenotaderodap"/>
          <w:rFonts w:ascii="Arial" w:hAnsi="Arial" w:cs="Arial"/>
          <w:b/>
          <w:sz w:val="28"/>
          <w:szCs w:val="28"/>
        </w:rPr>
        <w:footnoteReference w:id="1"/>
      </w:r>
    </w:p>
    <w:p w14:paraId="781E3271" w14:textId="77777777" w:rsidR="00B7152A" w:rsidRPr="00CD76B4" w:rsidRDefault="00B7152A" w:rsidP="001357C3">
      <w:pPr>
        <w:widowControl w:val="0"/>
        <w:suppressAutoHyphens/>
        <w:spacing w:before="360" w:after="360" w:line="240" w:lineRule="auto"/>
        <w:ind w:left="4536"/>
        <w:jc w:val="both"/>
        <w:rPr>
          <w:rFonts w:ascii="Arial" w:hAnsi="Arial" w:cs="Arial"/>
          <w:i/>
        </w:rPr>
      </w:pPr>
      <w:r w:rsidRPr="00CD76B4">
        <w:rPr>
          <w:rFonts w:ascii="Arial" w:hAnsi="Arial" w:cs="Arial"/>
          <w:i/>
        </w:rPr>
        <w:t>Dispõe sobre envio e acesso a informações e documentos necessários à apreciação e registro, pelo Tribunal de Contas do Estado do Paraná, de atos de admissão de pessoal municipal.</w:t>
      </w:r>
    </w:p>
    <w:p w14:paraId="781E3272" w14:textId="565AF481" w:rsidR="00B7152A" w:rsidRPr="00B7152A" w:rsidRDefault="00B7152A" w:rsidP="00207F27">
      <w:pPr>
        <w:pStyle w:val="Corpodetexto"/>
        <w:widowControl w:val="0"/>
        <w:suppressAutoHyphens/>
        <w:spacing w:before="120"/>
        <w:ind w:firstLine="1134"/>
        <w:rPr>
          <w:rFonts w:ascii="Arial" w:hAnsi="Arial" w:cs="Arial"/>
        </w:rPr>
      </w:pPr>
      <w:r w:rsidRPr="00B1574B">
        <w:rPr>
          <w:rFonts w:ascii="Arial" w:hAnsi="Arial" w:cs="Arial"/>
        </w:rPr>
        <w:t>O</w:t>
      </w:r>
      <w:r w:rsidRPr="00B7152A">
        <w:rPr>
          <w:rFonts w:ascii="Arial" w:hAnsi="Arial" w:cs="Arial"/>
          <w:b/>
        </w:rPr>
        <w:t xml:space="preserve"> TRIBUNAL DE CONTAS DO ESTADO DO PARANÁ</w:t>
      </w:r>
      <w:r w:rsidRPr="00B7152A">
        <w:rPr>
          <w:rFonts w:ascii="Arial" w:hAnsi="Arial" w:cs="Arial"/>
        </w:rPr>
        <w:t xml:space="preserve">, no uso de suas atribuições previstas no art. 75, inciso III da Constituição Estadual, no art. 2º da </w:t>
      </w:r>
      <w:r w:rsidRPr="00435BF7">
        <w:rPr>
          <w:rFonts w:ascii="Arial" w:hAnsi="Arial" w:cs="Arial"/>
        </w:rPr>
        <w:t>Lei Complementar nº 113/2005</w:t>
      </w:r>
      <w:r w:rsidRPr="00B7152A">
        <w:rPr>
          <w:rFonts w:ascii="Arial" w:hAnsi="Arial" w:cs="Arial"/>
        </w:rPr>
        <w:t xml:space="preserve"> e art. 193 do </w:t>
      </w:r>
      <w:r w:rsidRPr="00435BF7">
        <w:rPr>
          <w:rFonts w:ascii="Arial" w:hAnsi="Arial" w:cs="Arial"/>
        </w:rPr>
        <w:t>Regimento Interno</w:t>
      </w:r>
      <w:r w:rsidRPr="00B7152A">
        <w:rPr>
          <w:rFonts w:ascii="Arial" w:hAnsi="Arial" w:cs="Arial"/>
        </w:rPr>
        <w:t>, resolve:</w:t>
      </w:r>
    </w:p>
    <w:p w14:paraId="781E3273" w14:textId="77777777" w:rsidR="00B7152A" w:rsidRPr="00B7152A" w:rsidRDefault="00B7152A" w:rsidP="00207F27">
      <w:pPr>
        <w:pStyle w:val="Corpodetexto"/>
        <w:widowControl w:val="0"/>
        <w:suppressAutoHyphens/>
        <w:spacing w:before="120"/>
        <w:ind w:firstLine="1134"/>
        <w:rPr>
          <w:rFonts w:ascii="Arial" w:hAnsi="Arial" w:cs="Arial"/>
        </w:rPr>
      </w:pPr>
      <w:r w:rsidRPr="00B7152A">
        <w:rPr>
          <w:rFonts w:ascii="Arial" w:hAnsi="Arial" w:cs="Arial"/>
          <w:b/>
        </w:rPr>
        <w:t>Art. 1º</w:t>
      </w:r>
      <w:r w:rsidRPr="00B7152A">
        <w:rPr>
          <w:rFonts w:ascii="Arial" w:hAnsi="Arial" w:cs="Arial"/>
        </w:rPr>
        <w:t xml:space="preserve"> As normas desta Instrução aplicam-se aos órgãos da Administração Direta e Indireta, incluídas as fundações instituídas e mantidas pelo Poder Público Municipal.</w:t>
      </w:r>
    </w:p>
    <w:p w14:paraId="781E3274" w14:textId="77777777" w:rsidR="00B7152A" w:rsidRPr="00B7152A" w:rsidRDefault="00B7152A" w:rsidP="00207F27">
      <w:pPr>
        <w:pStyle w:val="Corpodetexto"/>
        <w:widowControl w:val="0"/>
        <w:suppressAutoHyphens/>
        <w:spacing w:before="120"/>
        <w:ind w:firstLine="1134"/>
        <w:rPr>
          <w:rFonts w:ascii="Arial" w:hAnsi="Arial" w:cs="Arial"/>
        </w:rPr>
      </w:pPr>
      <w:r w:rsidRPr="00B7152A">
        <w:rPr>
          <w:rFonts w:ascii="Arial" w:hAnsi="Arial" w:cs="Arial"/>
          <w:b/>
        </w:rPr>
        <w:t>Art. 2º</w:t>
      </w:r>
      <w:r w:rsidRPr="00B7152A">
        <w:rPr>
          <w:rFonts w:ascii="Arial" w:hAnsi="Arial" w:cs="Arial"/>
        </w:rPr>
        <w:t xml:space="preserve"> O processo de admissão de pessoal deverá ser encaminhado a este Tribunal, através de ofício, incluindo somente um edital de abertura de concurso/teste seletivo por processo, com indicação do número do Edital, no prazo de 60 (sessenta) dias, a contar da data da admissão e/ou contratação.</w:t>
      </w:r>
    </w:p>
    <w:p w14:paraId="781E3275" w14:textId="7E2F138B" w:rsidR="00B7152A" w:rsidRPr="00B7152A" w:rsidRDefault="00B7152A" w:rsidP="00207F27">
      <w:pPr>
        <w:pStyle w:val="Corpodetexto"/>
        <w:widowControl w:val="0"/>
        <w:suppressAutoHyphens/>
        <w:spacing w:before="120"/>
        <w:ind w:firstLine="1134"/>
        <w:rPr>
          <w:rFonts w:ascii="Arial" w:hAnsi="Arial" w:cs="Arial"/>
        </w:rPr>
      </w:pPr>
      <w:r w:rsidRPr="00B7152A">
        <w:rPr>
          <w:rFonts w:ascii="Arial" w:hAnsi="Arial" w:cs="Arial"/>
          <w:b/>
        </w:rPr>
        <w:t>Art. 3º</w:t>
      </w:r>
      <w:r w:rsidRPr="00B7152A">
        <w:rPr>
          <w:rFonts w:ascii="Arial" w:hAnsi="Arial" w:cs="Arial"/>
        </w:rPr>
        <w:t xml:space="preserve"> Além do encaminhamento constante do artigo anterior, a autoridade administrativa municipal responsável pelo ato de admissão de pessoal, deverá proceder a alimentação e manutenção dos dados no Sistema de Informações Municipais – Acompanhamento Mensal, o módulo Atos de Pessoal, denominado SIM-AM Atos de Pessoal, de conformidade com a </w:t>
      </w:r>
      <w:hyperlink r:id="rId7" w:history="1">
        <w:r w:rsidR="00212FDB" w:rsidRPr="003A766C">
          <w:rPr>
            <w:rStyle w:val="Hyperlink"/>
            <w:rFonts w:ascii="Arial" w:hAnsi="Arial" w:cs="Arial"/>
          </w:rPr>
          <w:t xml:space="preserve">Instrução Técnica nº </w:t>
        </w:r>
        <w:r w:rsidRPr="003A766C">
          <w:rPr>
            <w:rStyle w:val="Hyperlink"/>
            <w:rFonts w:ascii="Arial" w:hAnsi="Arial" w:cs="Arial"/>
          </w:rPr>
          <w:t>28/2004</w:t>
        </w:r>
      </w:hyperlink>
      <w:r w:rsidRPr="00B7152A">
        <w:rPr>
          <w:rFonts w:ascii="Arial" w:hAnsi="Arial" w:cs="Arial"/>
        </w:rPr>
        <w:t>.</w:t>
      </w:r>
    </w:p>
    <w:p w14:paraId="781E3276" w14:textId="77777777" w:rsidR="00B7152A" w:rsidRPr="00B7152A" w:rsidRDefault="00B7152A" w:rsidP="00207F27">
      <w:pPr>
        <w:pStyle w:val="Corpodetexto"/>
        <w:widowControl w:val="0"/>
        <w:suppressAutoHyphens/>
        <w:spacing w:before="120"/>
        <w:ind w:firstLine="1134"/>
        <w:rPr>
          <w:rFonts w:ascii="Arial" w:hAnsi="Arial" w:cs="Arial"/>
        </w:rPr>
      </w:pPr>
      <w:r w:rsidRPr="00B7152A">
        <w:rPr>
          <w:rFonts w:ascii="Arial" w:hAnsi="Arial" w:cs="Arial"/>
        </w:rPr>
        <w:t xml:space="preserve">§ 1º Independentemente de não serem objeto de apreciação e registro, os atos de que trata o </w:t>
      </w:r>
      <w:r w:rsidRPr="00B7152A">
        <w:rPr>
          <w:rFonts w:ascii="Arial" w:hAnsi="Arial" w:cs="Arial"/>
          <w:i/>
          <w:iCs/>
        </w:rPr>
        <w:t xml:space="preserve">caput </w:t>
      </w:r>
      <w:r w:rsidRPr="00B7152A">
        <w:rPr>
          <w:rFonts w:ascii="Arial" w:hAnsi="Arial" w:cs="Arial"/>
        </w:rPr>
        <w:t>deste artigo deverão ser lançados no SIM-AM Atos de Pessoal para fins de fiscalização.</w:t>
      </w:r>
    </w:p>
    <w:p w14:paraId="781E3277" w14:textId="77777777" w:rsidR="00B7152A" w:rsidRPr="00B7152A" w:rsidRDefault="00B7152A" w:rsidP="00207F27">
      <w:pPr>
        <w:pStyle w:val="Corpodetexto"/>
        <w:widowControl w:val="0"/>
        <w:suppressAutoHyphens/>
        <w:spacing w:before="120"/>
        <w:ind w:firstLine="1134"/>
        <w:rPr>
          <w:rFonts w:ascii="Arial" w:hAnsi="Arial" w:cs="Arial"/>
        </w:rPr>
      </w:pPr>
      <w:r w:rsidRPr="00B7152A">
        <w:rPr>
          <w:rFonts w:ascii="Arial" w:hAnsi="Arial" w:cs="Arial"/>
        </w:rPr>
        <w:t>§ 2º O Tribunal poderá examinar, por meio de auditorias ou inspeções nos órgãos de pessoal, a legalidade e veracidade dos documentos e informações relativas à admissão.</w:t>
      </w:r>
    </w:p>
    <w:p w14:paraId="781E3278" w14:textId="77777777" w:rsidR="00B7152A" w:rsidRPr="00B7152A" w:rsidRDefault="00B7152A" w:rsidP="00207F27">
      <w:pPr>
        <w:pStyle w:val="Corpodetexto"/>
        <w:widowControl w:val="0"/>
        <w:suppressAutoHyphens/>
        <w:spacing w:before="120"/>
        <w:ind w:firstLine="1134"/>
        <w:rPr>
          <w:rFonts w:ascii="Arial" w:hAnsi="Arial" w:cs="Arial"/>
        </w:rPr>
      </w:pPr>
      <w:r w:rsidRPr="00B7152A">
        <w:rPr>
          <w:rFonts w:ascii="Arial" w:hAnsi="Arial" w:cs="Arial"/>
          <w:b/>
        </w:rPr>
        <w:t>Art. 4º</w:t>
      </w:r>
      <w:r w:rsidRPr="00B7152A">
        <w:rPr>
          <w:rFonts w:ascii="Arial" w:hAnsi="Arial" w:cs="Arial"/>
        </w:rPr>
        <w:t xml:space="preserve"> O processo de admissão de pessoal, na modalidade de Concurso Público ou Teste Seletivo, conterá:</w:t>
      </w:r>
    </w:p>
    <w:p w14:paraId="781E3279" w14:textId="77777777" w:rsidR="00B7152A" w:rsidRPr="00B7152A" w:rsidRDefault="00B7152A" w:rsidP="00207F27">
      <w:pPr>
        <w:pStyle w:val="Corpodetexto"/>
        <w:widowControl w:val="0"/>
        <w:suppressAutoHyphens/>
        <w:spacing w:before="120"/>
        <w:ind w:firstLine="1134"/>
        <w:rPr>
          <w:rFonts w:ascii="Arial" w:hAnsi="Arial" w:cs="Arial"/>
        </w:rPr>
      </w:pPr>
      <w:r w:rsidRPr="00B7152A">
        <w:rPr>
          <w:rFonts w:ascii="Arial" w:hAnsi="Arial" w:cs="Arial"/>
        </w:rPr>
        <w:t>I - Justificativa para abertura do concurso público ou teste seletivo e autorização do Chefe do Poder competente;</w:t>
      </w:r>
    </w:p>
    <w:p w14:paraId="781E327A" w14:textId="77777777" w:rsidR="00B7152A" w:rsidRPr="00B7152A" w:rsidRDefault="00B7152A" w:rsidP="00207F27">
      <w:pPr>
        <w:pStyle w:val="Corpodetexto"/>
        <w:widowControl w:val="0"/>
        <w:suppressAutoHyphens/>
        <w:spacing w:before="120"/>
        <w:ind w:firstLine="1134"/>
        <w:rPr>
          <w:rFonts w:ascii="Arial" w:hAnsi="Arial" w:cs="Arial"/>
        </w:rPr>
      </w:pPr>
      <w:r w:rsidRPr="00B7152A">
        <w:rPr>
          <w:rFonts w:ascii="Arial" w:hAnsi="Arial" w:cs="Arial"/>
        </w:rPr>
        <w:t>II - Edital de Abertura do Concurso Público ou Teste Seletivo, acompanhado de publicação;</w:t>
      </w:r>
    </w:p>
    <w:p w14:paraId="781E327B" w14:textId="77777777" w:rsidR="00B7152A" w:rsidRPr="00B7152A" w:rsidRDefault="00B7152A" w:rsidP="00207F27">
      <w:pPr>
        <w:pStyle w:val="Corpodetexto"/>
        <w:widowControl w:val="0"/>
        <w:suppressAutoHyphens/>
        <w:spacing w:before="120"/>
        <w:ind w:firstLine="1134"/>
        <w:rPr>
          <w:rFonts w:ascii="Arial" w:hAnsi="Arial" w:cs="Arial"/>
        </w:rPr>
      </w:pPr>
      <w:r w:rsidRPr="00B7152A">
        <w:rPr>
          <w:rFonts w:ascii="Arial" w:hAnsi="Arial" w:cs="Arial"/>
        </w:rPr>
        <w:lastRenderedPageBreak/>
        <w:t>III - Ato designando a Comissão Examinadora/Julgadora, acompanhado de publicação;</w:t>
      </w:r>
    </w:p>
    <w:p w14:paraId="781E327C" w14:textId="77777777" w:rsidR="00B7152A" w:rsidRPr="00B7152A" w:rsidRDefault="00B7152A" w:rsidP="00207F27">
      <w:pPr>
        <w:pStyle w:val="Corpodetexto"/>
        <w:widowControl w:val="0"/>
        <w:suppressAutoHyphens/>
        <w:spacing w:before="120"/>
        <w:ind w:firstLine="1134"/>
        <w:rPr>
          <w:rFonts w:ascii="Arial" w:hAnsi="Arial" w:cs="Arial"/>
        </w:rPr>
      </w:pPr>
      <w:r w:rsidRPr="00B7152A">
        <w:rPr>
          <w:rFonts w:ascii="Arial" w:hAnsi="Arial" w:cs="Arial"/>
        </w:rPr>
        <w:t>IV - Edital de Homologação das Inscrições, acompanhado de publicação;</w:t>
      </w:r>
    </w:p>
    <w:p w14:paraId="781E327D" w14:textId="77777777" w:rsidR="00B7152A" w:rsidRPr="00B7152A" w:rsidRDefault="00B7152A" w:rsidP="00207F27">
      <w:pPr>
        <w:pStyle w:val="Corpodetexto"/>
        <w:widowControl w:val="0"/>
        <w:suppressAutoHyphens/>
        <w:spacing w:before="120"/>
        <w:ind w:firstLine="1134"/>
        <w:rPr>
          <w:rFonts w:ascii="Arial" w:hAnsi="Arial" w:cs="Arial"/>
        </w:rPr>
      </w:pPr>
      <w:r w:rsidRPr="00B7152A">
        <w:rPr>
          <w:rFonts w:ascii="Arial" w:hAnsi="Arial" w:cs="Arial"/>
        </w:rPr>
        <w:t>V - Edital do resultado do concurso público ou teste seletivo e sua homologação (havendo empate, demonstrar os critérios de desempate utilizados, constantes do edital do certame), acompanhado de publicação;</w:t>
      </w:r>
    </w:p>
    <w:p w14:paraId="781E327E" w14:textId="77777777" w:rsidR="00B7152A" w:rsidRPr="00B7152A" w:rsidRDefault="00B7152A" w:rsidP="00207F27">
      <w:pPr>
        <w:pStyle w:val="Corpodetexto"/>
        <w:widowControl w:val="0"/>
        <w:suppressAutoHyphens/>
        <w:spacing w:before="120"/>
        <w:ind w:firstLine="1134"/>
        <w:rPr>
          <w:rFonts w:ascii="Arial" w:hAnsi="Arial" w:cs="Arial"/>
        </w:rPr>
      </w:pPr>
      <w:r w:rsidRPr="00B7152A">
        <w:rPr>
          <w:rFonts w:ascii="Arial" w:hAnsi="Arial" w:cs="Arial"/>
        </w:rPr>
        <w:t>VI - Edital de convocação dos candidatos classificados a serem admitidos, acompanhado de publicação;</w:t>
      </w:r>
    </w:p>
    <w:p w14:paraId="781E327F" w14:textId="77777777" w:rsidR="00B7152A" w:rsidRPr="00B7152A" w:rsidRDefault="00B7152A" w:rsidP="00207F27">
      <w:pPr>
        <w:pStyle w:val="Corpodetexto"/>
        <w:widowControl w:val="0"/>
        <w:suppressAutoHyphens/>
        <w:spacing w:before="120"/>
        <w:ind w:firstLine="1134"/>
        <w:rPr>
          <w:rFonts w:ascii="Arial" w:hAnsi="Arial" w:cs="Arial"/>
        </w:rPr>
      </w:pPr>
      <w:r w:rsidRPr="00B7152A">
        <w:rPr>
          <w:rFonts w:ascii="Arial" w:hAnsi="Arial" w:cs="Arial"/>
        </w:rPr>
        <w:t>VII - Termo de Desistência ou outro fato que justifique a nomeação ou contratação fora da ordem de classificação;</w:t>
      </w:r>
    </w:p>
    <w:p w14:paraId="781E3280" w14:textId="77777777" w:rsidR="00B7152A" w:rsidRPr="00B7152A" w:rsidRDefault="00B7152A" w:rsidP="00207F27">
      <w:pPr>
        <w:pStyle w:val="Corpodetexto"/>
        <w:widowControl w:val="0"/>
        <w:suppressAutoHyphens/>
        <w:spacing w:before="120"/>
        <w:ind w:firstLine="1134"/>
        <w:rPr>
          <w:rFonts w:ascii="Arial" w:hAnsi="Arial" w:cs="Arial"/>
        </w:rPr>
      </w:pPr>
      <w:r w:rsidRPr="00B7152A">
        <w:rPr>
          <w:rFonts w:ascii="Arial" w:hAnsi="Arial" w:cs="Arial"/>
        </w:rPr>
        <w:t>VIII - Declaração firmada pela autoridade competente, atestando a não existência de acúmulo de cargos ou empregos dos servidores admitidos, nem a percepção de outro benefício proveniente de regime próprio de previdência social ou do regime geral de previdência social relativo a emprego público, excetuadas as hipóteses previstas no art. 37, inciso XVI da Constituição Federal.</w:t>
      </w:r>
    </w:p>
    <w:p w14:paraId="781E3281" w14:textId="77777777" w:rsidR="00B7152A" w:rsidRPr="00B7152A" w:rsidRDefault="00B7152A" w:rsidP="00207F27">
      <w:pPr>
        <w:pStyle w:val="Corpodetexto"/>
        <w:widowControl w:val="0"/>
        <w:suppressAutoHyphens/>
        <w:spacing w:before="120"/>
        <w:ind w:firstLine="1134"/>
        <w:rPr>
          <w:rFonts w:ascii="Arial" w:hAnsi="Arial" w:cs="Arial"/>
        </w:rPr>
      </w:pPr>
      <w:r w:rsidRPr="00B7152A">
        <w:rPr>
          <w:rFonts w:ascii="Arial" w:hAnsi="Arial" w:cs="Arial"/>
          <w:b/>
        </w:rPr>
        <w:t>Art. 5º</w:t>
      </w:r>
      <w:r w:rsidRPr="00B7152A">
        <w:rPr>
          <w:rFonts w:ascii="Arial" w:hAnsi="Arial" w:cs="Arial"/>
        </w:rPr>
        <w:t xml:space="preserve"> O processo de admissão complementar conterá:</w:t>
      </w:r>
    </w:p>
    <w:p w14:paraId="781E3282" w14:textId="77777777" w:rsidR="00B7152A" w:rsidRPr="00B7152A" w:rsidRDefault="00B7152A" w:rsidP="00207F27">
      <w:pPr>
        <w:pStyle w:val="Corpodetexto"/>
        <w:widowControl w:val="0"/>
        <w:suppressAutoHyphens/>
        <w:spacing w:before="120"/>
        <w:ind w:firstLine="1134"/>
        <w:rPr>
          <w:rFonts w:ascii="Arial" w:hAnsi="Arial" w:cs="Arial"/>
        </w:rPr>
      </w:pPr>
      <w:r w:rsidRPr="00B7152A">
        <w:rPr>
          <w:rFonts w:ascii="Arial" w:hAnsi="Arial" w:cs="Arial"/>
        </w:rPr>
        <w:t>I - Ofício de encaminhamento contendo o número do processo no Tribunal de Contas e o número da Resolução que julgou as admissões anteriores do mesmo concurso Público ou Teste Seletivo;</w:t>
      </w:r>
    </w:p>
    <w:p w14:paraId="781E3283" w14:textId="77777777" w:rsidR="00B7152A" w:rsidRPr="00B7152A" w:rsidRDefault="00B7152A" w:rsidP="00207F27">
      <w:pPr>
        <w:pStyle w:val="Corpodetexto"/>
        <w:widowControl w:val="0"/>
        <w:suppressAutoHyphens/>
        <w:spacing w:before="120"/>
        <w:ind w:firstLine="1134"/>
        <w:rPr>
          <w:rFonts w:ascii="Arial" w:hAnsi="Arial" w:cs="Arial"/>
        </w:rPr>
      </w:pPr>
      <w:r w:rsidRPr="00B7152A">
        <w:rPr>
          <w:rFonts w:ascii="Arial" w:hAnsi="Arial" w:cs="Arial"/>
        </w:rPr>
        <w:t>II - Edital de convocação do candidato a ser nomeado ou contratado, acompanhado de publicação;</w:t>
      </w:r>
    </w:p>
    <w:p w14:paraId="781E3284" w14:textId="77777777" w:rsidR="00B7152A" w:rsidRPr="00B7152A" w:rsidRDefault="00B7152A" w:rsidP="00207F27">
      <w:pPr>
        <w:pStyle w:val="Corpodetexto"/>
        <w:widowControl w:val="0"/>
        <w:suppressAutoHyphens/>
        <w:spacing w:before="120"/>
        <w:ind w:firstLine="1134"/>
        <w:rPr>
          <w:rFonts w:ascii="Arial" w:hAnsi="Arial" w:cs="Arial"/>
        </w:rPr>
      </w:pPr>
      <w:r w:rsidRPr="00B7152A">
        <w:rPr>
          <w:rFonts w:ascii="Arial" w:hAnsi="Arial" w:cs="Arial"/>
        </w:rPr>
        <w:t>III - Termo de Desistência ou qualquer fato que justifique a admissão fora da ordem de classificação;</w:t>
      </w:r>
    </w:p>
    <w:p w14:paraId="781E3285" w14:textId="77777777" w:rsidR="00B7152A" w:rsidRPr="00B7152A" w:rsidRDefault="00B7152A" w:rsidP="00207F27">
      <w:pPr>
        <w:pStyle w:val="Corpodetexto"/>
        <w:widowControl w:val="0"/>
        <w:suppressAutoHyphens/>
        <w:spacing w:before="120"/>
        <w:ind w:firstLine="1134"/>
        <w:rPr>
          <w:rFonts w:ascii="Arial" w:hAnsi="Arial" w:cs="Arial"/>
        </w:rPr>
      </w:pPr>
      <w:r w:rsidRPr="00B7152A">
        <w:rPr>
          <w:rFonts w:ascii="Arial" w:hAnsi="Arial" w:cs="Arial"/>
        </w:rPr>
        <w:t>IV - Demonstração da validade do concurso Público ou Teste Seletivo, com a juntada de cópia do edital e, em caso de prorrogação, juntar a cópia do ato que prorrogou a validade do mesmo com a sua publicação;</w:t>
      </w:r>
    </w:p>
    <w:p w14:paraId="781E3286" w14:textId="77777777" w:rsidR="00B7152A" w:rsidRPr="00B7152A" w:rsidRDefault="00B7152A" w:rsidP="00207F27">
      <w:pPr>
        <w:pStyle w:val="Corpodetexto"/>
        <w:widowControl w:val="0"/>
        <w:suppressAutoHyphens/>
        <w:spacing w:before="120"/>
        <w:ind w:firstLine="1134"/>
        <w:rPr>
          <w:rFonts w:ascii="Arial" w:hAnsi="Arial" w:cs="Arial"/>
        </w:rPr>
      </w:pPr>
      <w:r w:rsidRPr="00B7152A">
        <w:rPr>
          <w:rFonts w:ascii="Arial" w:hAnsi="Arial" w:cs="Arial"/>
        </w:rPr>
        <w:t>V - Declaração firmada pela autoridade competente, atestando a não existência de acúmulo de cargos ou empregos dos servidores admitidos, nem a percepção de outro benefício proveniente de regime próprio de previdência social ou do regime geral de previdência social relativo a emprego público, excetuadas as hipóteses previstas no art. 37, inciso XVI da Constituição Federal.</w:t>
      </w:r>
    </w:p>
    <w:p w14:paraId="781E3287" w14:textId="77777777" w:rsidR="00B7152A" w:rsidRPr="00B7152A" w:rsidRDefault="00B7152A" w:rsidP="00207F27">
      <w:pPr>
        <w:pStyle w:val="Corpodetexto"/>
        <w:widowControl w:val="0"/>
        <w:suppressAutoHyphens/>
        <w:spacing w:before="120"/>
        <w:ind w:firstLine="1134"/>
        <w:rPr>
          <w:rFonts w:ascii="Arial" w:hAnsi="Arial" w:cs="Arial"/>
        </w:rPr>
      </w:pPr>
      <w:r w:rsidRPr="00B7152A">
        <w:rPr>
          <w:rFonts w:ascii="Arial" w:hAnsi="Arial" w:cs="Arial"/>
          <w:b/>
        </w:rPr>
        <w:t>Art. 6º</w:t>
      </w:r>
      <w:r w:rsidRPr="00B7152A">
        <w:rPr>
          <w:rFonts w:ascii="Arial" w:hAnsi="Arial" w:cs="Arial"/>
        </w:rPr>
        <w:t xml:space="preserve"> A Diretoria de Protocolo não recepcionará processos de admissão de pessoal sem ofício de encaminhamento, índice de documentos componentes do processo e número do Edital a que se refere o concurso público ou teste seletivo.</w:t>
      </w:r>
    </w:p>
    <w:p w14:paraId="781E3288" w14:textId="77777777" w:rsidR="00B7152A" w:rsidRPr="00B7152A" w:rsidRDefault="00B7152A" w:rsidP="00207F27">
      <w:pPr>
        <w:pStyle w:val="Corpodetexto"/>
        <w:widowControl w:val="0"/>
        <w:suppressAutoHyphens/>
        <w:spacing w:before="120"/>
        <w:ind w:firstLine="1134"/>
        <w:rPr>
          <w:rFonts w:ascii="Arial" w:hAnsi="Arial" w:cs="Arial"/>
        </w:rPr>
      </w:pPr>
      <w:r w:rsidRPr="00B7152A">
        <w:rPr>
          <w:rFonts w:ascii="Arial" w:hAnsi="Arial" w:cs="Arial"/>
          <w:b/>
        </w:rPr>
        <w:t>Art. 7º</w:t>
      </w:r>
      <w:r w:rsidRPr="00B7152A">
        <w:rPr>
          <w:rFonts w:ascii="Arial" w:hAnsi="Arial" w:cs="Arial"/>
        </w:rPr>
        <w:t xml:space="preserve"> A ausência de qualquer dos elementos exigidos nos termos desta Instrução Normativa constitui fator determinante de irregularidade formal, salvo quando expressamente declarada, pelo responsável, a sua inexistência ou inaplicabilidade.</w:t>
      </w:r>
    </w:p>
    <w:p w14:paraId="781E3289" w14:textId="23C079BF" w:rsidR="00B7152A" w:rsidRPr="00B7152A" w:rsidRDefault="00B7152A" w:rsidP="00207F27">
      <w:pPr>
        <w:pStyle w:val="Corpodetexto"/>
        <w:widowControl w:val="0"/>
        <w:suppressAutoHyphens/>
        <w:spacing w:before="120"/>
        <w:ind w:firstLine="1134"/>
        <w:rPr>
          <w:rFonts w:ascii="Arial" w:hAnsi="Arial" w:cs="Arial"/>
        </w:rPr>
      </w:pPr>
      <w:r w:rsidRPr="00B7152A">
        <w:rPr>
          <w:rFonts w:ascii="Arial" w:hAnsi="Arial" w:cs="Arial"/>
          <w:b/>
        </w:rPr>
        <w:lastRenderedPageBreak/>
        <w:t>Art. 8º</w:t>
      </w:r>
      <w:r w:rsidRPr="00B7152A">
        <w:rPr>
          <w:rFonts w:ascii="Arial" w:hAnsi="Arial" w:cs="Arial"/>
        </w:rPr>
        <w:t xml:space="preserve"> A omissão ou inobservância das regras atinentes à admissão de pessoal sujeitará o infrator às penalidades previstas no Capítulo IV da </w:t>
      </w:r>
      <w:r w:rsidRPr="00CD76B4">
        <w:rPr>
          <w:rFonts w:ascii="Arial" w:hAnsi="Arial" w:cs="Arial"/>
        </w:rPr>
        <w:t xml:space="preserve">Lei Complementar nº </w:t>
      </w:r>
      <w:r w:rsidR="00212FDB" w:rsidRPr="00CD76B4">
        <w:rPr>
          <w:rFonts w:ascii="Arial" w:hAnsi="Arial" w:cs="Arial"/>
        </w:rPr>
        <w:t>1</w:t>
      </w:r>
      <w:r w:rsidRPr="00CD76B4">
        <w:rPr>
          <w:rFonts w:ascii="Arial" w:hAnsi="Arial" w:cs="Arial"/>
        </w:rPr>
        <w:t>13/2005</w:t>
      </w:r>
      <w:r w:rsidRPr="00B7152A">
        <w:rPr>
          <w:rFonts w:ascii="Arial" w:hAnsi="Arial" w:cs="Arial"/>
        </w:rPr>
        <w:t>.</w:t>
      </w:r>
    </w:p>
    <w:p w14:paraId="781E328A" w14:textId="415A810D" w:rsidR="00B7152A" w:rsidRPr="00B7152A" w:rsidRDefault="00B7152A" w:rsidP="00207F27">
      <w:pPr>
        <w:pStyle w:val="Corpodetexto"/>
        <w:widowControl w:val="0"/>
        <w:suppressAutoHyphens/>
        <w:spacing w:before="120"/>
        <w:ind w:firstLine="1134"/>
        <w:rPr>
          <w:rFonts w:ascii="Arial" w:hAnsi="Arial" w:cs="Arial"/>
        </w:rPr>
      </w:pPr>
      <w:r w:rsidRPr="00B7152A">
        <w:rPr>
          <w:rFonts w:ascii="Arial" w:hAnsi="Arial" w:cs="Arial"/>
          <w:b/>
        </w:rPr>
        <w:t>Art. 9º</w:t>
      </w:r>
      <w:r w:rsidRPr="00B7152A">
        <w:rPr>
          <w:rFonts w:ascii="Arial" w:hAnsi="Arial" w:cs="Arial"/>
        </w:rPr>
        <w:t xml:space="preserve"> Será mantido serviço telefônico (0xx41-3350/1616) e de correio eletrônico no endereço </w:t>
      </w:r>
      <w:r w:rsidRPr="00383E42">
        <w:rPr>
          <w:rFonts w:ascii="Arial" w:hAnsi="Arial" w:cs="Arial"/>
        </w:rPr>
        <w:t>simap@tce.pr.gov.br</w:t>
      </w:r>
      <w:r w:rsidRPr="00B7152A">
        <w:rPr>
          <w:rFonts w:ascii="Arial" w:hAnsi="Arial" w:cs="Arial"/>
        </w:rPr>
        <w:t xml:space="preserve"> para orientações técnicas na área municipal.</w:t>
      </w:r>
    </w:p>
    <w:p w14:paraId="781E328B" w14:textId="77777777" w:rsidR="00B7152A" w:rsidRPr="00B7152A" w:rsidRDefault="00B7152A" w:rsidP="00207F27">
      <w:pPr>
        <w:pStyle w:val="Corpodetexto"/>
        <w:widowControl w:val="0"/>
        <w:suppressAutoHyphens/>
        <w:spacing w:before="120"/>
        <w:ind w:firstLine="1134"/>
        <w:rPr>
          <w:rFonts w:ascii="Arial" w:hAnsi="Arial" w:cs="Arial"/>
        </w:rPr>
      </w:pPr>
      <w:r w:rsidRPr="00B7152A">
        <w:rPr>
          <w:rFonts w:ascii="Arial" w:hAnsi="Arial" w:cs="Arial"/>
          <w:b/>
        </w:rPr>
        <w:t xml:space="preserve">Art. </w:t>
      </w:r>
      <w:smartTag w:uri="urn:schemas-microsoft-com:office:smarttags" w:element="metricconverter">
        <w:smartTagPr>
          <w:attr w:name="ProductID" w:val="10. A"/>
        </w:smartTagPr>
        <w:r w:rsidRPr="00B7152A">
          <w:rPr>
            <w:rFonts w:ascii="Arial" w:hAnsi="Arial" w:cs="Arial"/>
            <w:b/>
          </w:rPr>
          <w:t>10.</w:t>
        </w:r>
        <w:r w:rsidRPr="00B7152A">
          <w:rPr>
            <w:rFonts w:ascii="Arial" w:hAnsi="Arial" w:cs="Arial"/>
          </w:rPr>
          <w:t xml:space="preserve"> A</w:t>
        </w:r>
      </w:smartTag>
      <w:r w:rsidRPr="00B7152A">
        <w:rPr>
          <w:rFonts w:ascii="Arial" w:hAnsi="Arial" w:cs="Arial"/>
        </w:rPr>
        <w:t xml:space="preserve"> negativa de registro dos atos de admissão obrigará o órgão responsável pela admissão, no prazo de 15 (quinze) dias, contados da ciência da decisão definitiva do Tribunal no periódico “Atos Oficiais do Tribunal de Contas”, a adotar as medidas saneadoras cabíveis, comunicando ao Tribunal as medidas adotadas, sem prejuízo de outras penalidades.</w:t>
      </w:r>
    </w:p>
    <w:p w14:paraId="781E328C" w14:textId="33AF8119" w:rsidR="00B7152A" w:rsidRPr="00B7152A" w:rsidRDefault="00B7152A" w:rsidP="00207F27">
      <w:pPr>
        <w:pStyle w:val="Corpodetexto"/>
        <w:widowControl w:val="0"/>
        <w:suppressAutoHyphens/>
        <w:spacing w:before="120"/>
        <w:ind w:firstLine="1134"/>
        <w:rPr>
          <w:rFonts w:ascii="Arial" w:hAnsi="Arial" w:cs="Arial"/>
        </w:rPr>
      </w:pPr>
      <w:r w:rsidRPr="00B7152A">
        <w:rPr>
          <w:rFonts w:ascii="Arial" w:hAnsi="Arial" w:cs="Arial"/>
          <w:b/>
        </w:rPr>
        <w:t>Art. 11.</w:t>
      </w:r>
      <w:r w:rsidRPr="00B7152A">
        <w:rPr>
          <w:rFonts w:ascii="Arial" w:hAnsi="Arial" w:cs="Arial"/>
        </w:rPr>
        <w:t xml:space="preserve"> Fica revogada a </w:t>
      </w:r>
      <w:hyperlink r:id="rId8" w:history="1">
        <w:r w:rsidRPr="000D080F">
          <w:rPr>
            <w:rStyle w:val="Hyperlink"/>
            <w:rFonts w:ascii="Arial" w:hAnsi="Arial" w:cs="Arial"/>
          </w:rPr>
          <w:t>Instrução Técnica nº 43/2005</w:t>
        </w:r>
      </w:hyperlink>
      <w:r w:rsidRPr="00B7152A">
        <w:rPr>
          <w:rFonts w:ascii="Arial" w:hAnsi="Arial" w:cs="Arial"/>
        </w:rPr>
        <w:t>, na parte relativa à sua aplicabilidade ao âmbito municipal.</w:t>
      </w:r>
    </w:p>
    <w:p w14:paraId="781E328D" w14:textId="77777777" w:rsidR="00B7152A" w:rsidRDefault="00B7152A" w:rsidP="00CD76B4">
      <w:pPr>
        <w:pStyle w:val="Corpodetexto"/>
        <w:widowControl w:val="0"/>
        <w:suppressAutoHyphens/>
        <w:spacing w:before="360" w:after="120"/>
        <w:jc w:val="center"/>
        <w:rPr>
          <w:rFonts w:ascii="Arial" w:hAnsi="Arial" w:cs="Arial"/>
        </w:rPr>
      </w:pPr>
      <w:r w:rsidRPr="00B7152A">
        <w:rPr>
          <w:rFonts w:ascii="Arial" w:hAnsi="Arial" w:cs="Arial"/>
        </w:rPr>
        <w:t>Curitiba, 20 de julho de 2006.</w:t>
      </w:r>
    </w:p>
    <w:p w14:paraId="38A1CC65" w14:textId="77777777" w:rsidR="00CD76B4" w:rsidRPr="00B7152A" w:rsidRDefault="00CD76B4" w:rsidP="00CD76B4">
      <w:pPr>
        <w:pStyle w:val="Corpodetexto"/>
        <w:widowControl w:val="0"/>
        <w:suppressAutoHyphens/>
        <w:spacing w:before="360" w:after="120"/>
        <w:jc w:val="center"/>
        <w:rPr>
          <w:rFonts w:ascii="Arial" w:hAnsi="Arial" w:cs="Arial"/>
        </w:rPr>
      </w:pPr>
    </w:p>
    <w:p w14:paraId="781E328E" w14:textId="77777777" w:rsidR="00B7152A" w:rsidRPr="00CD76B4" w:rsidRDefault="00B7152A" w:rsidP="00CD76B4">
      <w:pPr>
        <w:pStyle w:val="Corpodetexto"/>
        <w:widowControl w:val="0"/>
        <w:suppressAutoHyphens/>
        <w:spacing w:before="600"/>
        <w:jc w:val="center"/>
        <w:rPr>
          <w:rFonts w:ascii="Arial" w:hAnsi="Arial" w:cs="Arial"/>
          <w:b/>
          <w:bCs/>
        </w:rPr>
      </w:pPr>
      <w:r w:rsidRPr="00CD76B4">
        <w:rPr>
          <w:rFonts w:ascii="Arial" w:hAnsi="Arial" w:cs="Arial"/>
          <w:b/>
          <w:bCs/>
        </w:rPr>
        <w:t>HEINZ GEORG HERWIG</w:t>
      </w:r>
    </w:p>
    <w:p w14:paraId="781E328F" w14:textId="77777777" w:rsidR="001450D7" w:rsidRPr="00CD76B4" w:rsidRDefault="00B7152A" w:rsidP="00CD76B4">
      <w:pPr>
        <w:pStyle w:val="Corpodetexto"/>
        <w:widowControl w:val="0"/>
        <w:suppressAutoHyphens/>
        <w:spacing w:before="120"/>
        <w:jc w:val="center"/>
        <w:rPr>
          <w:bCs/>
        </w:rPr>
      </w:pPr>
      <w:proofErr w:type="spellStart"/>
      <w:r w:rsidRPr="00CD76B4">
        <w:rPr>
          <w:rFonts w:ascii="Arial" w:hAnsi="Arial" w:cs="Arial"/>
          <w:bCs/>
          <w:lang w:val="en-US"/>
        </w:rPr>
        <w:t>Presidente</w:t>
      </w:r>
      <w:proofErr w:type="spellEnd"/>
    </w:p>
    <w:sectPr w:rsidR="001450D7" w:rsidRPr="00CD76B4" w:rsidSect="00D705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7B9BC" w14:textId="77777777" w:rsidR="005E6474" w:rsidRDefault="005E6474" w:rsidP="002C6C4B">
      <w:pPr>
        <w:spacing w:after="0" w:line="240" w:lineRule="auto"/>
      </w:pPr>
      <w:r>
        <w:separator/>
      </w:r>
    </w:p>
  </w:endnote>
  <w:endnote w:type="continuationSeparator" w:id="0">
    <w:p w14:paraId="559F655A" w14:textId="77777777" w:rsidR="005E6474" w:rsidRDefault="005E6474" w:rsidP="002C6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F20DB" w14:textId="77777777" w:rsidR="00E27314" w:rsidRDefault="00E2731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33874" w14:textId="77777777" w:rsidR="00E27314" w:rsidRDefault="00E2731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3E8F7" w14:textId="77777777" w:rsidR="00E27314" w:rsidRDefault="00E2731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FC581" w14:textId="77777777" w:rsidR="005E6474" w:rsidRDefault="005E6474" w:rsidP="002C6C4B">
      <w:pPr>
        <w:spacing w:after="0" w:line="240" w:lineRule="auto"/>
      </w:pPr>
      <w:r>
        <w:separator/>
      </w:r>
    </w:p>
  </w:footnote>
  <w:footnote w:type="continuationSeparator" w:id="0">
    <w:p w14:paraId="79A3D5D6" w14:textId="77777777" w:rsidR="005E6474" w:rsidRDefault="005E6474" w:rsidP="002C6C4B">
      <w:pPr>
        <w:spacing w:after="0" w:line="240" w:lineRule="auto"/>
      </w:pPr>
      <w:r>
        <w:continuationSeparator/>
      </w:r>
    </w:p>
  </w:footnote>
  <w:footnote w:id="1">
    <w:p w14:paraId="781E3299" w14:textId="3E57D3D8" w:rsidR="002C6C4B" w:rsidRPr="00D03D3D" w:rsidRDefault="002C6C4B" w:rsidP="002C6C4B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="003C427C" w:rsidRPr="00A577D5">
        <w:rPr>
          <w:rFonts w:ascii="Arial" w:hAnsi="Arial" w:cs="Arial"/>
          <w:b/>
        </w:rPr>
        <w:t>Notas</w:t>
      </w:r>
      <w:r w:rsidRPr="00A577D5">
        <w:rPr>
          <w:rFonts w:ascii="Arial" w:hAnsi="Arial" w:cs="Arial"/>
          <w:b/>
        </w:rPr>
        <w:t xml:space="preserve"> da Biblioteca:</w:t>
      </w:r>
    </w:p>
    <w:p w14:paraId="781E329A" w14:textId="207F28D8" w:rsidR="00212FDB" w:rsidRPr="00CD76B4" w:rsidRDefault="00212FDB" w:rsidP="00CD76B4">
      <w:pPr>
        <w:pStyle w:val="PargrafodaLista"/>
        <w:numPr>
          <w:ilvl w:val="0"/>
          <w:numId w:val="1"/>
        </w:numPr>
        <w:spacing w:after="0" w:line="240" w:lineRule="auto"/>
        <w:ind w:left="426" w:hanging="284"/>
        <w:rPr>
          <w:rFonts w:ascii="Arial" w:hAnsi="Arial" w:cs="Arial"/>
          <w:sz w:val="20"/>
          <w:szCs w:val="20"/>
        </w:rPr>
      </w:pPr>
      <w:r w:rsidRPr="00CD76B4">
        <w:rPr>
          <w:rFonts w:ascii="Arial" w:hAnsi="Arial" w:cs="Arial"/>
          <w:sz w:val="20"/>
          <w:szCs w:val="20"/>
        </w:rPr>
        <w:t>Este texto não substitui o publicado no periódico</w:t>
      </w:r>
      <w:r w:rsidR="00BF259E">
        <w:rPr>
          <w:rFonts w:ascii="Arial" w:hAnsi="Arial" w:cs="Arial"/>
          <w:sz w:val="20"/>
          <w:szCs w:val="20"/>
        </w:rPr>
        <w:t>:</w:t>
      </w:r>
      <w:r w:rsidRPr="00CD76B4">
        <w:rPr>
          <w:rFonts w:ascii="Arial" w:hAnsi="Arial" w:cs="Arial"/>
          <w:sz w:val="20"/>
          <w:szCs w:val="20"/>
        </w:rPr>
        <w:t xml:space="preserve"> </w:t>
      </w:r>
      <w:hyperlink r:id="rId1" w:history="1">
        <w:r w:rsidRPr="00CD76B4">
          <w:rPr>
            <w:rStyle w:val="Hyperlink"/>
            <w:rFonts w:ascii="Arial" w:hAnsi="Arial" w:cs="Arial"/>
            <w:b/>
            <w:bCs/>
            <w:sz w:val="20"/>
            <w:szCs w:val="20"/>
          </w:rPr>
          <w:t>Atos Oficiais do Tribunal de Contas do Estado do Paraná</w:t>
        </w:r>
        <w:r w:rsidRPr="00CD76B4">
          <w:rPr>
            <w:rStyle w:val="Hyperlink"/>
            <w:rFonts w:ascii="Arial" w:hAnsi="Arial" w:cs="Arial"/>
            <w:bCs/>
            <w:sz w:val="20"/>
            <w:szCs w:val="20"/>
          </w:rPr>
          <w:t>,</w:t>
        </w:r>
        <w:r w:rsidRPr="00CD76B4">
          <w:rPr>
            <w:rStyle w:val="Hyperlink"/>
            <w:rFonts w:ascii="Arial" w:hAnsi="Arial" w:cs="Arial"/>
            <w:sz w:val="20"/>
            <w:szCs w:val="20"/>
          </w:rPr>
          <w:t xml:space="preserve"> Curitiba, PR, n. 59, 28 jul. 2006, p. 83</w:t>
        </w:r>
      </w:hyperlink>
      <w:r w:rsidRPr="00CD76B4">
        <w:rPr>
          <w:rFonts w:ascii="Arial" w:hAnsi="Arial" w:cs="Arial"/>
          <w:sz w:val="20"/>
          <w:szCs w:val="20"/>
        </w:rPr>
        <w:t>.</w:t>
      </w:r>
    </w:p>
    <w:p w14:paraId="781E329B" w14:textId="34A94F4E" w:rsidR="00212FDB" w:rsidRPr="00CD76B4" w:rsidRDefault="00212FDB" w:rsidP="00CD76B4">
      <w:pPr>
        <w:pStyle w:val="PargrafodaLista"/>
        <w:numPr>
          <w:ilvl w:val="0"/>
          <w:numId w:val="1"/>
        </w:numPr>
        <w:spacing w:after="0" w:line="240" w:lineRule="auto"/>
        <w:ind w:left="426" w:hanging="284"/>
        <w:rPr>
          <w:rFonts w:ascii="Arial" w:hAnsi="Arial" w:cs="Arial"/>
          <w:bCs/>
          <w:sz w:val="20"/>
          <w:szCs w:val="20"/>
        </w:rPr>
      </w:pPr>
      <w:r w:rsidRPr="00CD76B4">
        <w:rPr>
          <w:rFonts w:ascii="Arial" w:hAnsi="Arial" w:cs="Arial"/>
          <w:sz w:val="20"/>
          <w:szCs w:val="20"/>
        </w:rPr>
        <w:t xml:space="preserve">Origem: </w:t>
      </w:r>
      <w:r w:rsidRPr="00CD76B4">
        <w:rPr>
          <w:rFonts w:ascii="Arial" w:hAnsi="Arial" w:cs="Arial"/>
          <w:bCs/>
          <w:sz w:val="20"/>
          <w:szCs w:val="20"/>
        </w:rPr>
        <w:t xml:space="preserve">Processo n. </w:t>
      </w:r>
      <w:r w:rsidRPr="00CD76B4">
        <w:rPr>
          <w:rFonts w:ascii="Arial" w:hAnsi="Arial" w:cs="Arial"/>
          <w:sz w:val="20"/>
          <w:szCs w:val="20"/>
        </w:rPr>
        <w:t xml:space="preserve">30171-8/06 - </w:t>
      </w:r>
      <w:hyperlink r:id="rId2" w:history="1">
        <w:r w:rsidRPr="00CD76B4">
          <w:rPr>
            <w:rStyle w:val="Hyperlink"/>
            <w:rFonts w:ascii="Arial" w:hAnsi="Arial" w:cs="Arial"/>
            <w:bCs/>
            <w:sz w:val="20"/>
            <w:szCs w:val="20"/>
          </w:rPr>
          <w:t xml:space="preserve">Acórdão n. </w:t>
        </w:r>
        <w:r w:rsidRPr="00CD76B4">
          <w:rPr>
            <w:rStyle w:val="Hyperlink"/>
            <w:rFonts w:ascii="Arial" w:hAnsi="Arial" w:cs="Arial"/>
            <w:sz w:val="20"/>
            <w:szCs w:val="20"/>
          </w:rPr>
          <w:t>1001/06</w:t>
        </w:r>
        <w:r w:rsidRPr="00CD76B4">
          <w:rPr>
            <w:rStyle w:val="Hyperlink"/>
            <w:rFonts w:ascii="Arial" w:hAnsi="Arial" w:cs="Arial"/>
            <w:bCs/>
            <w:sz w:val="20"/>
            <w:szCs w:val="20"/>
          </w:rPr>
          <w:t xml:space="preserve"> – Tribunal Pleno</w:t>
        </w:r>
      </w:hyperlink>
      <w:r w:rsidRPr="00CD76B4">
        <w:rPr>
          <w:rFonts w:ascii="Arial" w:hAnsi="Arial" w:cs="Arial"/>
          <w:bCs/>
          <w:sz w:val="20"/>
          <w:szCs w:val="20"/>
        </w:rPr>
        <w:t>.</w:t>
      </w:r>
    </w:p>
    <w:p w14:paraId="781E32A0" w14:textId="6EA45933" w:rsidR="0031163F" w:rsidRDefault="0017583B" w:rsidP="00CD76B4">
      <w:pPr>
        <w:pStyle w:val="PargrafodaLista"/>
        <w:numPr>
          <w:ilvl w:val="0"/>
          <w:numId w:val="1"/>
        </w:numPr>
        <w:spacing w:after="0" w:line="240" w:lineRule="auto"/>
        <w:ind w:left="426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Alter</w:t>
      </w:r>
      <w:r w:rsidR="00CD76B4" w:rsidRPr="004B358A">
        <w:rPr>
          <w:rFonts w:ascii="Arial" w:hAnsi="Arial" w:cs="Arial"/>
          <w:b/>
          <w:bCs/>
          <w:sz w:val="20"/>
          <w:szCs w:val="20"/>
        </w:rPr>
        <w:t>a</w:t>
      </w:r>
      <w:r w:rsidR="00212FDB" w:rsidRPr="004B358A">
        <w:rPr>
          <w:rFonts w:ascii="Arial" w:hAnsi="Arial" w:cs="Arial"/>
          <w:b/>
          <w:bCs/>
          <w:sz w:val="20"/>
          <w:szCs w:val="20"/>
        </w:rPr>
        <w:t>:</w:t>
      </w:r>
      <w:r w:rsidR="00212FDB" w:rsidRPr="004B358A">
        <w:rPr>
          <w:rFonts w:ascii="Arial" w:hAnsi="Arial" w:cs="Arial"/>
          <w:sz w:val="20"/>
          <w:szCs w:val="20"/>
        </w:rPr>
        <w:t xml:space="preserve"> </w:t>
      </w:r>
      <w:hyperlink r:id="rId3" w:history="1">
        <w:r w:rsidR="00212FDB" w:rsidRPr="004B358A">
          <w:rPr>
            <w:rStyle w:val="Hyperlink"/>
            <w:rFonts w:ascii="Arial" w:hAnsi="Arial" w:cs="Arial"/>
            <w:sz w:val="20"/>
            <w:szCs w:val="20"/>
          </w:rPr>
          <w:t>Instrução Técnica n. 43, de 20 de junho de 2005</w:t>
        </w:r>
      </w:hyperlink>
      <w:r w:rsidR="004B358A">
        <w:rPr>
          <w:rFonts w:ascii="Arial" w:hAnsi="Arial" w:cs="Arial"/>
          <w:sz w:val="20"/>
          <w:szCs w:val="20"/>
        </w:rPr>
        <w:t>.</w:t>
      </w:r>
    </w:p>
    <w:p w14:paraId="633AC649" w14:textId="3A1A86BC" w:rsidR="00207F27" w:rsidRPr="002B768D" w:rsidRDefault="0089250E" w:rsidP="0089250E">
      <w:pPr>
        <w:pStyle w:val="PargrafodaLista"/>
        <w:numPr>
          <w:ilvl w:val="0"/>
          <w:numId w:val="1"/>
        </w:numPr>
        <w:spacing w:after="0" w:line="240" w:lineRule="auto"/>
        <w:ind w:left="426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Ver também</w:t>
      </w:r>
      <w:r w:rsidRPr="00207F27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hyperlink r:id="rId4" w:history="1">
        <w:r w:rsidRPr="001B69D8">
          <w:rPr>
            <w:rStyle w:val="Hyperlink"/>
            <w:rFonts w:ascii="Arial" w:hAnsi="Arial" w:cs="Arial"/>
            <w:sz w:val="20"/>
            <w:szCs w:val="20"/>
          </w:rPr>
          <w:t xml:space="preserve">Instrução Técnica n. 28, de 5 de março de 2004.  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1195A" w14:textId="77777777" w:rsidR="00E27314" w:rsidRDefault="00E2731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E3294" w14:textId="77777777" w:rsidR="001450D7" w:rsidRDefault="001450D7">
    <w:pPr>
      <w:pStyle w:val="Cabealho"/>
      <w:jc w:val="right"/>
    </w:pPr>
  </w:p>
  <w:p w14:paraId="781E3295" w14:textId="77777777" w:rsidR="00B1574B" w:rsidRDefault="003A2CDF" w:rsidP="00B1574B">
    <w:pPr>
      <w:pStyle w:val="Cabealho"/>
      <w:spacing w:before="36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81E3297" wp14:editId="781E3298">
          <wp:simplePos x="0" y="0"/>
          <wp:positionH relativeFrom="column">
            <wp:posOffset>35560</wp:posOffset>
          </wp:positionH>
          <wp:positionV relativeFrom="paragraph">
            <wp:posOffset>12700</wp:posOffset>
          </wp:positionV>
          <wp:extent cx="605790" cy="712470"/>
          <wp:effectExtent l="0" t="0" r="0" b="0"/>
          <wp:wrapSquare wrapText="bothSides"/>
          <wp:docPr id="2" name="Imagem 1" descr="Descrição: 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574B" w:rsidRPr="00C404BE">
      <w:rPr>
        <w:rFonts w:ascii="Arial" w:hAnsi="Arial" w:cs="Arial"/>
        <w:b/>
        <w:sz w:val="28"/>
        <w:szCs w:val="28"/>
      </w:rPr>
      <w:t>TRIBUNAL DE CONTAS DO ESTADO DO PARANÁ</w:t>
    </w:r>
  </w:p>
  <w:p w14:paraId="76162B5C" w14:textId="77777777" w:rsidR="00D705E1" w:rsidRPr="00C404BE" w:rsidRDefault="00D705E1" w:rsidP="00E27314">
    <w:pPr>
      <w:pStyle w:val="Cabealho"/>
      <w:spacing w:before="120" w:after="120"/>
      <w:ind w:left="1134"/>
      <w:jc w:val="center"/>
      <w:rPr>
        <w:rFonts w:ascii="Arial" w:hAnsi="Arial" w:cs="Arial"/>
        <w:b/>
        <w:sz w:val="28"/>
        <w:szCs w:val="28"/>
      </w:rPr>
    </w:pPr>
  </w:p>
  <w:p w14:paraId="781E3296" w14:textId="77777777" w:rsidR="001450D7" w:rsidRDefault="001450D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0723F" w14:textId="77777777" w:rsidR="00E27314" w:rsidRDefault="00E2731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63AD0"/>
    <w:multiLevelType w:val="hybridMultilevel"/>
    <w:tmpl w:val="D8748C08"/>
    <w:lvl w:ilvl="0" w:tplc="8E5E50DA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44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C4B"/>
    <w:rsid w:val="00081E00"/>
    <w:rsid w:val="00091D5A"/>
    <w:rsid w:val="000D080F"/>
    <w:rsid w:val="001357C3"/>
    <w:rsid w:val="001450D7"/>
    <w:rsid w:val="0017583B"/>
    <w:rsid w:val="00181C63"/>
    <w:rsid w:val="00195D31"/>
    <w:rsid w:val="001D1139"/>
    <w:rsid w:val="001D600F"/>
    <w:rsid w:val="00207F27"/>
    <w:rsid w:val="00212FDB"/>
    <w:rsid w:val="002953A4"/>
    <w:rsid w:val="002B768D"/>
    <w:rsid w:val="002C6C4B"/>
    <w:rsid w:val="0031163F"/>
    <w:rsid w:val="003547BA"/>
    <w:rsid w:val="003767B1"/>
    <w:rsid w:val="00383E42"/>
    <w:rsid w:val="003A2CDF"/>
    <w:rsid w:val="003A766C"/>
    <w:rsid w:val="003C427C"/>
    <w:rsid w:val="00435BF7"/>
    <w:rsid w:val="004B358A"/>
    <w:rsid w:val="005D59C4"/>
    <w:rsid w:val="005E6474"/>
    <w:rsid w:val="00714014"/>
    <w:rsid w:val="007905F9"/>
    <w:rsid w:val="00844D96"/>
    <w:rsid w:val="008457BF"/>
    <w:rsid w:val="008549D6"/>
    <w:rsid w:val="0089250E"/>
    <w:rsid w:val="00A32D9F"/>
    <w:rsid w:val="00A460E4"/>
    <w:rsid w:val="00A577D5"/>
    <w:rsid w:val="00AC0566"/>
    <w:rsid w:val="00B1574B"/>
    <w:rsid w:val="00B357C7"/>
    <w:rsid w:val="00B7152A"/>
    <w:rsid w:val="00B91D34"/>
    <w:rsid w:val="00BA3824"/>
    <w:rsid w:val="00BF259E"/>
    <w:rsid w:val="00C946C2"/>
    <w:rsid w:val="00CA3491"/>
    <w:rsid w:val="00CD76B4"/>
    <w:rsid w:val="00D705E1"/>
    <w:rsid w:val="00D96D21"/>
    <w:rsid w:val="00DA66F7"/>
    <w:rsid w:val="00DB47FA"/>
    <w:rsid w:val="00E27314"/>
    <w:rsid w:val="00ED171D"/>
    <w:rsid w:val="00F9553D"/>
    <w:rsid w:val="00FD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81E3270"/>
  <w15:chartTrackingRefBased/>
  <w15:docId w15:val="{B6929FAD-E358-4C85-8657-2BD2CE512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C4B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6C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6C4B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C6C4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C6C4B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2C6C4B"/>
    <w:rPr>
      <w:vertAlign w:val="superscript"/>
    </w:rPr>
  </w:style>
  <w:style w:type="paragraph" w:customStyle="1" w:styleId="Default">
    <w:name w:val="Default"/>
    <w:rsid w:val="002C6C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Hyperlink">
    <w:name w:val="Hyperlink"/>
    <w:uiPriority w:val="99"/>
    <w:rsid w:val="002C6C4B"/>
    <w:rPr>
      <w:color w:val="0000FF"/>
      <w:u w:val="single"/>
    </w:rPr>
  </w:style>
  <w:style w:type="character" w:styleId="nfase">
    <w:name w:val="Emphasis"/>
    <w:uiPriority w:val="20"/>
    <w:qFormat/>
    <w:rsid w:val="002C6C4B"/>
    <w:rPr>
      <w:b/>
      <w:bCs/>
      <w:i w:val="0"/>
      <w:iCs w:val="0"/>
    </w:rPr>
  </w:style>
  <w:style w:type="paragraph" w:styleId="Ttulo">
    <w:name w:val="Title"/>
    <w:basedOn w:val="Normal"/>
    <w:link w:val="TtuloChar"/>
    <w:uiPriority w:val="99"/>
    <w:qFormat/>
    <w:rsid w:val="00B7152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customStyle="1" w:styleId="TtuloChar">
    <w:name w:val="Título Char"/>
    <w:link w:val="Ttulo"/>
    <w:uiPriority w:val="99"/>
    <w:rsid w:val="00B7152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rsid w:val="00B7152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link w:val="Corpodetexto"/>
    <w:uiPriority w:val="99"/>
    <w:rsid w:val="00B7152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31163F"/>
    <w:rPr>
      <w:color w:val="800080"/>
      <w:u w:val="single"/>
    </w:rPr>
  </w:style>
  <w:style w:type="paragraph" w:styleId="Rodap">
    <w:name w:val="footer"/>
    <w:basedOn w:val="Normal"/>
    <w:link w:val="RodapChar"/>
    <w:uiPriority w:val="99"/>
    <w:unhideWhenUsed/>
    <w:rsid w:val="003767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67B1"/>
  </w:style>
  <w:style w:type="character" w:styleId="MenoPendente">
    <w:name w:val="Unresolved Mention"/>
    <w:basedOn w:val="Fontepargpadro"/>
    <w:uiPriority w:val="99"/>
    <w:semiHidden/>
    <w:unhideWhenUsed/>
    <w:rsid w:val="00B1574B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D76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tce.pr.gov.br/conteudo/instrucao-tecnica-n%C2%BA-43-2005/1240/area/249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1.tce.pr.gov.br/conteudo/it-n%C2%BA-28-2004-dispoe-sobre-a-implantacao-do-sistema-de-informacoes-municipais/1255/area/249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tecnica-n&#186;-432005/1240/area/10" TargetMode="External"/><Relationship Id="rId2" Type="http://schemas.openxmlformats.org/officeDocument/2006/relationships/hyperlink" Target="https://www1.tce.pr.gov.br/multimidia/2006/7/pdf/00044985.pdf" TargetMode="External"/><Relationship Id="rId1" Type="http://schemas.openxmlformats.org/officeDocument/2006/relationships/hyperlink" Target="http://www1.tce.pr.gov.br/multimidia/2006/7/pdf/00000548.pdf" TargetMode="External"/><Relationship Id="rId4" Type="http://schemas.openxmlformats.org/officeDocument/2006/relationships/hyperlink" Target="https://www1.tce.pr.gov.br/conteudo/it-n%C2%BA-28-2004-dispoe-sobre-a-implantacao-do-sistema-de-informacoes-municipais/1255/area/249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855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Links>
    <vt:vector size="72" baseType="variant">
      <vt:variant>
        <vt:i4>6357244</vt:i4>
      </vt:variant>
      <vt:variant>
        <vt:i4>15</vt:i4>
      </vt:variant>
      <vt:variant>
        <vt:i4>0</vt:i4>
      </vt:variant>
      <vt:variant>
        <vt:i4>5</vt:i4>
      </vt:variant>
      <vt:variant>
        <vt:lpwstr>http://www1.tce.pr.gov.br/conteudo/instrucao-tecnica-nº-432005/1240/area/10</vt:lpwstr>
      </vt:variant>
      <vt:variant>
        <vt:lpwstr/>
      </vt:variant>
      <vt:variant>
        <vt:i4>7340110</vt:i4>
      </vt:variant>
      <vt:variant>
        <vt:i4>12</vt:i4>
      </vt:variant>
      <vt:variant>
        <vt:i4>0</vt:i4>
      </vt:variant>
      <vt:variant>
        <vt:i4>5</vt:i4>
      </vt:variant>
      <vt:variant>
        <vt:lpwstr>mailto:simap@tce.pr.gov.br</vt:lpwstr>
      </vt:variant>
      <vt:variant>
        <vt:lpwstr/>
      </vt:variant>
      <vt:variant>
        <vt:i4>3473461</vt:i4>
      </vt:variant>
      <vt:variant>
        <vt:i4>9</vt:i4>
      </vt:variant>
      <vt:variant>
        <vt:i4>0</vt:i4>
      </vt:variant>
      <vt:variant>
        <vt:i4>5</vt:i4>
      </vt:variant>
      <vt:variant>
        <vt:lpwstr>http://www.legislacao.pr.gov.br/legislacao/pesquisarAto.do?action=exibir&amp;codAto=7482&amp;indice=1&amp;totalRegistros=3</vt:lpwstr>
      </vt:variant>
      <vt:variant>
        <vt:lpwstr/>
      </vt:variant>
      <vt:variant>
        <vt:i4>14024730</vt:i4>
      </vt:variant>
      <vt:variant>
        <vt:i4>6</vt:i4>
      </vt:variant>
      <vt:variant>
        <vt:i4>0</vt:i4>
      </vt:variant>
      <vt:variant>
        <vt:i4>5</vt:i4>
      </vt:variant>
      <vt:variant>
        <vt:lpwstr>http://www1.tce.pr.gov.br/conteudo/it-nº-282004-dispoe-sobre-a-implantacao-do-sistema-de-informacoes-municipais/1255/area/10</vt:lpwstr>
      </vt:variant>
      <vt:variant>
        <vt:lpwstr/>
      </vt:variant>
      <vt:variant>
        <vt:i4>4587529</vt:i4>
      </vt:variant>
      <vt:variant>
        <vt:i4>3</vt:i4>
      </vt:variant>
      <vt:variant>
        <vt:i4>0</vt:i4>
      </vt:variant>
      <vt:variant>
        <vt:i4>5</vt:i4>
      </vt:variant>
      <vt:variant>
        <vt:lpwstr>http://www1.tce.pr.gov.br/conteudo/documentos-oficiais-regimento-interno/108</vt:lpwstr>
      </vt:variant>
      <vt:variant>
        <vt:lpwstr/>
      </vt:variant>
      <vt:variant>
        <vt:i4>3473461</vt:i4>
      </vt:variant>
      <vt:variant>
        <vt:i4>0</vt:i4>
      </vt:variant>
      <vt:variant>
        <vt:i4>0</vt:i4>
      </vt:variant>
      <vt:variant>
        <vt:i4>5</vt:i4>
      </vt:variant>
      <vt:variant>
        <vt:lpwstr>http://www.legislacao.pr.gov.br/legislacao/pesquisarAto.do?action=exibir&amp;codAto=7482&amp;indice=1&amp;totalRegistros=3</vt:lpwstr>
      </vt:variant>
      <vt:variant>
        <vt:lpwstr/>
      </vt:variant>
      <vt:variant>
        <vt:i4>14024730</vt:i4>
      </vt:variant>
      <vt:variant>
        <vt:i4>15</vt:i4>
      </vt:variant>
      <vt:variant>
        <vt:i4>0</vt:i4>
      </vt:variant>
      <vt:variant>
        <vt:i4>5</vt:i4>
      </vt:variant>
      <vt:variant>
        <vt:lpwstr>http://www1.tce.pr.gov.br/conteudo/it-nº-282004-dispoe-sobre-a-implantacao-do-sistema-de-informacoes-municipais/1255/area/10</vt:lpwstr>
      </vt:variant>
      <vt:variant>
        <vt:lpwstr/>
      </vt:variant>
      <vt:variant>
        <vt:i4>4587529</vt:i4>
      </vt:variant>
      <vt:variant>
        <vt:i4>12</vt:i4>
      </vt:variant>
      <vt:variant>
        <vt:i4>0</vt:i4>
      </vt:variant>
      <vt:variant>
        <vt:i4>5</vt:i4>
      </vt:variant>
      <vt:variant>
        <vt:lpwstr>http://www1.tce.pr.gov.br/conteudo/documentos-oficiais-regimento-interno/108</vt:lpwstr>
      </vt:variant>
      <vt:variant>
        <vt:lpwstr/>
      </vt:variant>
      <vt:variant>
        <vt:i4>3473461</vt:i4>
      </vt:variant>
      <vt:variant>
        <vt:i4>9</vt:i4>
      </vt:variant>
      <vt:variant>
        <vt:i4>0</vt:i4>
      </vt:variant>
      <vt:variant>
        <vt:i4>5</vt:i4>
      </vt:variant>
      <vt:variant>
        <vt:lpwstr>http://www.legislacao.pr.gov.br/legislacao/pesquisarAto.do?action=exibir&amp;codAto=7482&amp;indice=1&amp;totalRegistros=3</vt:lpwstr>
      </vt:variant>
      <vt:variant>
        <vt:lpwstr/>
      </vt:variant>
      <vt:variant>
        <vt:i4>6357244</vt:i4>
      </vt:variant>
      <vt:variant>
        <vt:i4>6</vt:i4>
      </vt:variant>
      <vt:variant>
        <vt:i4>0</vt:i4>
      </vt:variant>
      <vt:variant>
        <vt:i4>5</vt:i4>
      </vt:variant>
      <vt:variant>
        <vt:lpwstr>http://www1.tce.pr.gov.br/conteudo/instrucao-tecnica-nº-432005/1240/area/10</vt:lpwstr>
      </vt:variant>
      <vt:variant>
        <vt:lpwstr/>
      </vt:variant>
      <vt:variant>
        <vt:i4>1769493</vt:i4>
      </vt:variant>
      <vt:variant>
        <vt:i4>3</vt:i4>
      </vt:variant>
      <vt:variant>
        <vt:i4>0</vt:i4>
      </vt:variant>
      <vt:variant>
        <vt:i4>5</vt:i4>
      </vt:variant>
      <vt:variant>
        <vt:lpwstr>http://agiles/tce-signerbatch/processViewer/processViewer.do?action=showSideMenu&amp;pk=129-a02i81gqnzo3w671k</vt:lpwstr>
      </vt:variant>
      <vt:variant>
        <vt:lpwstr>129-a02i81gqnzo3w672e</vt:lpwstr>
      </vt:variant>
      <vt:variant>
        <vt:i4>6094877</vt:i4>
      </vt:variant>
      <vt:variant>
        <vt:i4>0</vt:i4>
      </vt:variant>
      <vt:variant>
        <vt:i4>0</vt:i4>
      </vt:variant>
      <vt:variant>
        <vt:i4>5</vt:i4>
      </vt:variant>
      <vt:variant>
        <vt:lpwstr>http://www1.tce.pr.gov.br/multimidia/2006/7/pdf/00000548.pdf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Yarusya Rohrich da Fonseca</dc:creator>
  <cp:keywords/>
  <cp:lastModifiedBy>Yarusya Fonseca</cp:lastModifiedBy>
  <cp:revision>21</cp:revision>
  <dcterms:created xsi:type="dcterms:W3CDTF">2019-09-24T13:20:00Z</dcterms:created>
  <dcterms:modified xsi:type="dcterms:W3CDTF">2022-07-12T16:22:00Z</dcterms:modified>
</cp:coreProperties>
</file>