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EEE44" w14:textId="77777777" w:rsidR="00957E00" w:rsidRPr="00957E00" w:rsidRDefault="00957E00" w:rsidP="00957E00">
      <w:pPr>
        <w:pStyle w:val="Ttulo1"/>
        <w:rPr>
          <w:b/>
          <w:sz w:val="28"/>
          <w:szCs w:val="28"/>
        </w:rPr>
      </w:pPr>
      <w:r w:rsidRPr="00957E00">
        <w:rPr>
          <w:b/>
          <w:sz w:val="28"/>
          <w:szCs w:val="28"/>
        </w:rPr>
        <w:t>INSTRUÇÃO DE SERVIÇO Nº 3/2006</w:t>
      </w:r>
      <w:r w:rsidR="0053349C" w:rsidRPr="0053349C">
        <w:rPr>
          <w:rStyle w:val="Refdenotaderodap"/>
          <w:b/>
          <w:sz w:val="28"/>
          <w:szCs w:val="28"/>
        </w:rPr>
        <w:footnoteReference w:customMarkFollows="1" w:id="1"/>
        <w:sym w:font="Symbol" w:char="F02A"/>
      </w:r>
    </w:p>
    <w:p w14:paraId="37AEEE46" w14:textId="77777777" w:rsidR="00957E00" w:rsidRPr="005B4EE2" w:rsidRDefault="00957E00" w:rsidP="00957E00">
      <w:pPr>
        <w:pStyle w:val="Ttulo1"/>
        <w:rPr>
          <w:sz w:val="24"/>
        </w:rPr>
      </w:pPr>
      <w:r w:rsidRPr="00957E00">
        <w:rPr>
          <w:sz w:val="24"/>
        </w:rPr>
        <w:t>Antiga Instrução de Serviço nº 5/2006</w:t>
      </w:r>
    </w:p>
    <w:p w14:paraId="37AEEE47" w14:textId="77777777" w:rsidR="00957E00" w:rsidRPr="005B4EE2" w:rsidRDefault="00957E00" w:rsidP="00957E00">
      <w:pPr>
        <w:jc w:val="center"/>
      </w:pPr>
    </w:p>
    <w:p w14:paraId="37AEEE48" w14:textId="77777777" w:rsidR="00957E00" w:rsidRPr="009A7BE7" w:rsidRDefault="00957E00" w:rsidP="00FE5290">
      <w:pPr>
        <w:jc w:val="center"/>
      </w:pPr>
    </w:p>
    <w:p w14:paraId="37AEEE49" w14:textId="77777777" w:rsidR="009A7F9B" w:rsidRPr="005F13A6" w:rsidRDefault="009A7F9B" w:rsidP="005F13A6">
      <w:pPr>
        <w:autoSpaceDE w:val="0"/>
        <w:autoSpaceDN w:val="0"/>
        <w:adjustRightInd w:val="0"/>
        <w:ind w:left="4536"/>
        <w:jc w:val="both"/>
        <w:rPr>
          <w:i/>
          <w:iCs/>
          <w:sz w:val="22"/>
          <w:szCs w:val="22"/>
        </w:rPr>
      </w:pPr>
      <w:r w:rsidRPr="005F13A6">
        <w:rPr>
          <w:i/>
          <w:iCs/>
          <w:sz w:val="22"/>
          <w:szCs w:val="22"/>
        </w:rPr>
        <w:t>Dispõe sobre os procedimentos de segurança para implantação do Sistema de Acesso com Registro de Identificação Digitalizada com Foto e Crachá.</w:t>
      </w:r>
    </w:p>
    <w:p w14:paraId="37AEEE4A" w14:textId="77777777" w:rsidR="00001AAD" w:rsidRPr="00957E00" w:rsidRDefault="00001AAD" w:rsidP="00001AAD">
      <w:pPr>
        <w:divId w:val="1809393144"/>
      </w:pPr>
    </w:p>
    <w:p w14:paraId="37AEEE4B" w14:textId="77777777" w:rsidR="00C26F56" w:rsidRPr="007069FC" w:rsidRDefault="00C26F56" w:rsidP="003A0294">
      <w:pPr>
        <w:pStyle w:val="Corpodetexto"/>
        <w:spacing w:before="120"/>
        <w:ind w:firstLine="1134"/>
        <w:divId w:val="1809393144"/>
        <w:rPr>
          <w:sz w:val="24"/>
          <w:szCs w:val="24"/>
        </w:rPr>
      </w:pPr>
      <w:r w:rsidRPr="007069FC">
        <w:rPr>
          <w:sz w:val="24"/>
          <w:szCs w:val="24"/>
        </w:rPr>
        <w:t xml:space="preserve">O </w:t>
      </w:r>
      <w:r w:rsidR="009A7F9B" w:rsidRPr="007069FC">
        <w:rPr>
          <w:b/>
          <w:caps/>
          <w:sz w:val="24"/>
          <w:szCs w:val="24"/>
        </w:rPr>
        <w:t>Presidente do Tribunal de Contas do Estado do Paraná</w:t>
      </w:r>
      <w:r w:rsidRPr="007069FC">
        <w:rPr>
          <w:sz w:val="24"/>
          <w:szCs w:val="24"/>
        </w:rPr>
        <w:t xml:space="preserve">, </w:t>
      </w:r>
      <w:r w:rsidR="009A7F9B" w:rsidRPr="007069FC">
        <w:rPr>
          <w:sz w:val="24"/>
          <w:szCs w:val="24"/>
        </w:rPr>
        <w:t>no uso das atribuições que lhe são conferidas no art. 16, e na forma do disposto no inc.  XXXIII, do artigo citado, c/c o art. 197, em conjunto com a Diretora Geral, nos termos do art. 147, § 2º, c/c o art. 150, III, todos do Regimento Interno, resolve:</w:t>
      </w:r>
    </w:p>
    <w:p w14:paraId="37AEEE4C" w14:textId="77777777" w:rsidR="009A7F9B" w:rsidRPr="007069FC" w:rsidRDefault="009A7F9B" w:rsidP="003A0294">
      <w:pPr>
        <w:pStyle w:val="Corpodetexto"/>
        <w:spacing w:before="120"/>
        <w:ind w:firstLine="1134"/>
        <w:divId w:val="1809393144"/>
        <w:rPr>
          <w:sz w:val="24"/>
          <w:szCs w:val="24"/>
        </w:rPr>
      </w:pPr>
      <w:r w:rsidRPr="007069FC">
        <w:rPr>
          <w:b/>
          <w:bCs/>
          <w:sz w:val="24"/>
          <w:szCs w:val="24"/>
        </w:rPr>
        <w:t xml:space="preserve">Art. 1º </w:t>
      </w:r>
      <w:r w:rsidRPr="007069FC">
        <w:rPr>
          <w:sz w:val="24"/>
          <w:szCs w:val="24"/>
        </w:rPr>
        <w:t xml:space="preserve">No período de horário de expediente, entre às 8 (oito) e às 18 (dezoito) horas, o acesso interno às dependências do Tribunal, dar-se-á através da recepção central, mediante a identificação pessoal, pelo sistemas de catracas, sendo imprescindível o uso de crachá para acesso e permanência internos a servidores, estagiários, pessoal terceirizado e visitantes.  </w:t>
      </w:r>
    </w:p>
    <w:p w14:paraId="37AEEE4D" w14:textId="77777777" w:rsidR="009A7F9B" w:rsidRPr="007069FC" w:rsidRDefault="00DA20BD" w:rsidP="003A0294">
      <w:pPr>
        <w:pStyle w:val="Corpodetexto"/>
        <w:spacing w:before="120"/>
        <w:ind w:firstLine="1134"/>
        <w:divId w:val="1809393144"/>
        <w:rPr>
          <w:sz w:val="24"/>
          <w:szCs w:val="24"/>
        </w:rPr>
      </w:pPr>
      <w:r w:rsidRPr="007069FC">
        <w:rPr>
          <w:sz w:val="24"/>
          <w:szCs w:val="24"/>
        </w:rPr>
        <w:t>§ 1º</w:t>
      </w:r>
      <w:r w:rsidR="009A7F9B" w:rsidRPr="007069FC">
        <w:rPr>
          <w:sz w:val="24"/>
          <w:szCs w:val="24"/>
        </w:rPr>
        <w:t xml:space="preserve"> A entrada sem o crachá de identificação, por servidor, estagiário e pessoal terceirizado, se fará mediante a utilização de crachá provisório, com a devida anotação do registro em livro próprio.</w:t>
      </w:r>
    </w:p>
    <w:p w14:paraId="37AEEE4E" w14:textId="77777777" w:rsidR="009A7F9B" w:rsidRPr="007069FC" w:rsidRDefault="009A7F9B" w:rsidP="003A0294">
      <w:pPr>
        <w:pStyle w:val="Corpodetexto"/>
        <w:spacing w:before="120"/>
        <w:ind w:firstLine="1134"/>
        <w:divId w:val="1809393144"/>
        <w:rPr>
          <w:sz w:val="24"/>
          <w:szCs w:val="24"/>
        </w:rPr>
      </w:pPr>
      <w:r w:rsidRPr="007069FC">
        <w:rPr>
          <w:sz w:val="24"/>
          <w:szCs w:val="24"/>
        </w:rPr>
        <w:t>§ 2º A perda ou extravio, por parte do detentor do crachá, importará no ressarcimento ao Tribunal dos custos de confecção, por quem deu causa ao evento.</w:t>
      </w:r>
    </w:p>
    <w:p w14:paraId="37AEEE4F" w14:textId="77777777" w:rsidR="009A7F9B" w:rsidRPr="007069FC" w:rsidRDefault="009A7F9B" w:rsidP="003A0294">
      <w:pPr>
        <w:pStyle w:val="Corpodetexto"/>
        <w:spacing w:before="120"/>
        <w:ind w:firstLine="1134"/>
        <w:divId w:val="1809393144"/>
        <w:rPr>
          <w:sz w:val="24"/>
          <w:szCs w:val="24"/>
        </w:rPr>
      </w:pPr>
      <w:r w:rsidRPr="007069FC">
        <w:rPr>
          <w:sz w:val="24"/>
          <w:szCs w:val="24"/>
        </w:rPr>
        <w:t>§ 3º - Será permitido o acesso e permanência de servidores, nos dias úteis, entre às 7 (sete) e às 19 (dezenove) horas, através da utilização de crachá próprio.</w:t>
      </w:r>
    </w:p>
    <w:p w14:paraId="37AEEE50" w14:textId="77777777" w:rsidR="009A7F9B" w:rsidRPr="007069FC" w:rsidRDefault="009A7F9B" w:rsidP="003A0294">
      <w:pPr>
        <w:pStyle w:val="Corpodetexto"/>
        <w:spacing w:before="120"/>
        <w:ind w:firstLine="1134"/>
        <w:divId w:val="1809393144"/>
        <w:rPr>
          <w:sz w:val="24"/>
          <w:szCs w:val="24"/>
        </w:rPr>
      </w:pPr>
      <w:r w:rsidRPr="007069FC">
        <w:rPr>
          <w:sz w:val="24"/>
          <w:szCs w:val="24"/>
        </w:rPr>
        <w:t>§ 4º Entre às 19 (dezenove) e às 7 (sete) horas, haverá o travamento das catracas, que serão liberadas exclusivamente para servidores previamente autorizados.</w:t>
      </w:r>
    </w:p>
    <w:p w14:paraId="37AEEE51" w14:textId="77777777" w:rsidR="009A7F9B" w:rsidRPr="007069FC" w:rsidRDefault="009A7F9B" w:rsidP="003A0294">
      <w:pPr>
        <w:pStyle w:val="Corpodetexto"/>
        <w:spacing w:before="120"/>
        <w:ind w:firstLine="1134"/>
        <w:divId w:val="1809393144"/>
        <w:rPr>
          <w:sz w:val="24"/>
          <w:szCs w:val="24"/>
        </w:rPr>
      </w:pPr>
      <w:r w:rsidRPr="007069FC">
        <w:rPr>
          <w:sz w:val="24"/>
          <w:szCs w:val="24"/>
        </w:rPr>
        <w:t xml:space="preserve">§ 5º Dentro do horário estabelecido no § 4º, será desligada a iluminação das áreas internas e bloqueado o acesso à internet.  </w:t>
      </w:r>
    </w:p>
    <w:p w14:paraId="37AEEE52" w14:textId="77777777" w:rsidR="009A7F9B" w:rsidRPr="007069FC" w:rsidRDefault="009A7F9B" w:rsidP="003A0294">
      <w:pPr>
        <w:pStyle w:val="Corpodetexto"/>
        <w:spacing w:before="120"/>
        <w:ind w:firstLine="1134"/>
        <w:divId w:val="1809393144"/>
        <w:rPr>
          <w:sz w:val="24"/>
          <w:szCs w:val="24"/>
        </w:rPr>
      </w:pPr>
      <w:r w:rsidRPr="007069FC">
        <w:rPr>
          <w:sz w:val="24"/>
          <w:szCs w:val="24"/>
        </w:rPr>
        <w:t xml:space="preserve">§ 6º A saída de servidor, após o horário, sem autorização de permanência, será registrada em livro próprio, com a comunicação ao dirigente da </w:t>
      </w:r>
      <w:r w:rsidRPr="007069FC">
        <w:rPr>
          <w:sz w:val="24"/>
          <w:szCs w:val="24"/>
        </w:rPr>
        <w:lastRenderedPageBreak/>
        <w:t>unidade respectiva, sendo que a não observância reiterada ao contido neste artigo implicará na aplicação de penalidades, com base no Estatuto dos Funcionários Públicos do Estado do Paraná, através de comunicação ao Presidente e ao Corregedor-Geral, nos termos do disposto no art. 24, X, do Regimento Interno.</w:t>
      </w:r>
    </w:p>
    <w:p w14:paraId="37AEEE53" w14:textId="77777777" w:rsidR="009A7F9B" w:rsidRPr="007069FC" w:rsidRDefault="009A7F9B" w:rsidP="003A0294">
      <w:pPr>
        <w:pStyle w:val="Corpodetexto"/>
        <w:spacing w:before="120"/>
        <w:ind w:firstLine="1134"/>
        <w:divId w:val="1809393144"/>
        <w:rPr>
          <w:sz w:val="24"/>
          <w:szCs w:val="24"/>
        </w:rPr>
      </w:pPr>
      <w:r w:rsidRPr="007069FC">
        <w:rPr>
          <w:sz w:val="24"/>
          <w:szCs w:val="24"/>
        </w:rPr>
        <w:t>§ 7º Quando detectada a permanência de servidores não autorizados ou de estranhos, além dos horários e dias permitidos, será o mesmo convidado a se retirar imediata e voluntariamente do prédio. Se recusado, será utilizado o serviço de segurança próprio ou policial, com emprego de força, sendo registrada a ocorrência em livro próprio.</w:t>
      </w:r>
    </w:p>
    <w:p w14:paraId="37AEEE54" w14:textId="77777777" w:rsidR="009A7F9B" w:rsidRPr="007069FC" w:rsidRDefault="009A7F9B" w:rsidP="003A0294">
      <w:pPr>
        <w:pStyle w:val="Corpodetexto"/>
        <w:spacing w:before="120"/>
        <w:ind w:firstLine="1134"/>
        <w:divId w:val="1809393144"/>
        <w:rPr>
          <w:sz w:val="24"/>
          <w:szCs w:val="24"/>
        </w:rPr>
      </w:pPr>
      <w:r w:rsidRPr="007069FC">
        <w:rPr>
          <w:sz w:val="24"/>
          <w:szCs w:val="24"/>
        </w:rPr>
        <w:t>§ 8º Nos casos de encerramento antecipado do expediente, a evacuação do prédio deverá ocorrer no prazo de até 30 (trinta) minutos, após o horário fixado.</w:t>
      </w:r>
    </w:p>
    <w:p w14:paraId="37AEEE55" w14:textId="77777777" w:rsidR="009A7F9B" w:rsidRPr="007069FC" w:rsidRDefault="009A7F9B" w:rsidP="003A0294">
      <w:pPr>
        <w:pStyle w:val="Corpodetexto"/>
        <w:spacing w:before="120"/>
        <w:ind w:firstLine="1134"/>
        <w:divId w:val="1809393144"/>
        <w:rPr>
          <w:sz w:val="24"/>
          <w:szCs w:val="24"/>
        </w:rPr>
      </w:pPr>
      <w:r w:rsidRPr="007069FC">
        <w:rPr>
          <w:sz w:val="24"/>
          <w:szCs w:val="24"/>
        </w:rPr>
        <w:t xml:space="preserve">§ 9º Nas hipóteses de situações de risco, as catracas serão liberadas imediatamente, o mesmo ocorrendo em solenidades e cerimônias institucionais, com o reforço de segurança nas áreas internas.  </w:t>
      </w:r>
    </w:p>
    <w:p w14:paraId="37AEEE56" w14:textId="77777777" w:rsidR="009A7F9B" w:rsidRPr="007069FC" w:rsidRDefault="009A7F9B" w:rsidP="003A0294">
      <w:pPr>
        <w:pStyle w:val="Corpodetexto"/>
        <w:spacing w:before="120"/>
        <w:ind w:firstLine="1134"/>
        <w:divId w:val="1809393144"/>
        <w:rPr>
          <w:sz w:val="24"/>
          <w:szCs w:val="24"/>
        </w:rPr>
      </w:pPr>
      <w:r w:rsidRPr="007069FC">
        <w:rPr>
          <w:b/>
          <w:bCs/>
          <w:sz w:val="24"/>
          <w:szCs w:val="24"/>
        </w:rPr>
        <w:t xml:space="preserve">Art. 2º </w:t>
      </w:r>
      <w:r w:rsidRPr="007069FC">
        <w:rPr>
          <w:sz w:val="24"/>
          <w:szCs w:val="24"/>
        </w:rPr>
        <w:t xml:space="preserve">A permanência de servidores, em dias úteis, além do horário estabelecido, nos termos do § 3º, do art. 1º, e em finais de semana, feriados e recessos dependerá de prévia e expressa autorização da Diretoria Geral.  </w:t>
      </w:r>
    </w:p>
    <w:p w14:paraId="37AEEE57" w14:textId="77777777" w:rsidR="009A7F9B" w:rsidRPr="007069FC" w:rsidRDefault="009A7F9B" w:rsidP="003A0294">
      <w:pPr>
        <w:pStyle w:val="Corpodetexto"/>
        <w:spacing w:before="120"/>
        <w:ind w:firstLine="1134"/>
        <w:divId w:val="1809393144"/>
        <w:rPr>
          <w:sz w:val="24"/>
          <w:szCs w:val="24"/>
        </w:rPr>
      </w:pPr>
      <w:r w:rsidRPr="007069FC">
        <w:rPr>
          <w:sz w:val="24"/>
          <w:szCs w:val="24"/>
        </w:rPr>
        <w:t>§ 1º Em dias úteis a solicitação de permanência deverá ser realizada pelo dirigente da unidade até 1 (uma) hora antes do encerramento do expediente.</w:t>
      </w:r>
    </w:p>
    <w:p w14:paraId="37AEEE58" w14:textId="77777777" w:rsidR="009A7F9B" w:rsidRPr="007069FC" w:rsidRDefault="009A7F9B" w:rsidP="003A0294">
      <w:pPr>
        <w:pStyle w:val="Corpodetexto"/>
        <w:spacing w:before="120"/>
        <w:ind w:firstLine="1134"/>
        <w:divId w:val="1809393144"/>
        <w:rPr>
          <w:sz w:val="24"/>
          <w:szCs w:val="24"/>
        </w:rPr>
      </w:pPr>
      <w:r w:rsidRPr="007069FC">
        <w:rPr>
          <w:sz w:val="24"/>
          <w:szCs w:val="24"/>
        </w:rPr>
        <w:t>§ 2º A solicitação de que trata o § 1º será realizada, de forma fundamentada, pelo dirigente da unidade administrativa ao Diretor Geral, que, autorizando, comunicará à Coordenadoria de Apoio Administrativo, para as providências necessárias.</w:t>
      </w:r>
    </w:p>
    <w:p w14:paraId="37AEEE59" w14:textId="77777777" w:rsidR="009A7F9B" w:rsidRPr="007069FC" w:rsidRDefault="009A7F9B" w:rsidP="003A0294">
      <w:pPr>
        <w:pStyle w:val="Corpodetexto"/>
        <w:spacing w:before="120"/>
        <w:ind w:firstLine="1134"/>
        <w:divId w:val="1809393144"/>
        <w:rPr>
          <w:sz w:val="24"/>
          <w:szCs w:val="24"/>
        </w:rPr>
      </w:pPr>
      <w:r w:rsidRPr="007069FC">
        <w:rPr>
          <w:sz w:val="24"/>
          <w:szCs w:val="24"/>
        </w:rPr>
        <w:t>§ 3º Em casos excepcionais, fora dos horários fixados, será autorizado o acesso do servidor, exclusivamente a sua unidade de trabalho, no prazo máximo de 15 (quinze) minutos, acompanhado pelo segurança, que fará o devido registro em livro próprio.</w:t>
      </w:r>
    </w:p>
    <w:p w14:paraId="37AEEE5A" w14:textId="77777777" w:rsidR="009A7F9B" w:rsidRPr="007069FC" w:rsidRDefault="009A7F9B" w:rsidP="003A0294">
      <w:pPr>
        <w:pStyle w:val="Corpodetexto"/>
        <w:spacing w:before="120"/>
        <w:ind w:firstLine="1134"/>
        <w:divId w:val="1809393144"/>
        <w:rPr>
          <w:sz w:val="24"/>
          <w:szCs w:val="24"/>
        </w:rPr>
      </w:pPr>
      <w:r w:rsidRPr="007069FC">
        <w:rPr>
          <w:b/>
          <w:bCs/>
          <w:sz w:val="24"/>
          <w:szCs w:val="24"/>
        </w:rPr>
        <w:t xml:space="preserve">Art. 3º </w:t>
      </w:r>
      <w:r w:rsidRPr="007069FC">
        <w:rPr>
          <w:sz w:val="24"/>
          <w:szCs w:val="24"/>
        </w:rPr>
        <w:t>Terão acesso livre ao prédio os Conselheiros, Auditores, membros do Ministério Público junto ao Tribunal, Diretores, Inspetores e Coordenadores.</w:t>
      </w:r>
    </w:p>
    <w:p w14:paraId="37AEEE5B" w14:textId="77777777" w:rsidR="00DA20BD" w:rsidRPr="007069FC" w:rsidRDefault="009A7F9B" w:rsidP="003A0294">
      <w:pPr>
        <w:pStyle w:val="Corpodetexto"/>
        <w:spacing w:before="120"/>
        <w:ind w:firstLine="1134"/>
        <w:divId w:val="1809393144"/>
        <w:rPr>
          <w:sz w:val="24"/>
          <w:szCs w:val="24"/>
        </w:rPr>
      </w:pPr>
      <w:r w:rsidRPr="007069FC">
        <w:rPr>
          <w:b/>
          <w:bCs/>
          <w:sz w:val="24"/>
          <w:szCs w:val="24"/>
        </w:rPr>
        <w:t>Parágrafo único</w:t>
      </w:r>
      <w:r w:rsidRPr="007069FC">
        <w:rPr>
          <w:sz w:val="24"/>
          <w:szCs w:val="24"/>
        </w:rPr>
        <w:t xml:space="preserve">. A entrada dos indicados no </w:t>
      </w:r>
      <w:r w:rsidRPr="007069FC">
        <w:rPr>
          <w:i/>
          <w:iCs/>
          <w:sz w:val="24"/>
          <w:szCs w:val="24"/>
        </w:rPr>
        <w:t>caput</w:t>
      </w:r>
      <w:r w:rsidRPr="007069FC">
        <w:rPr>
          <w:sz w:val="24"/>
          <w:szCs w:val="24"/>
        </w:rPr>
        <w:t xml:space="preserve">, com acompanhantes, sob a sua responsabilidade, fica autorizada mediante a identificação dos mesmos e registro em livro próprio.  </w:t>
      </w:r>
    </w:p>
    <w:p w14:paraId="37AEEE5C" w14:textId="77777777" w:rsidR="009A7F9B" w:rsidRPr="007069FC" w:rsidRDefault="009A7F9B" w:rsidP="003A0294">
      <w:pPr>
        <w:pStyle w:val="Corpodetexto"/>
        <w:spacing w:before="120"/>
        <w:ind w:firstLine="1134"/>
        <w:divId w:val="1809393144"/>
        <w:rPr>
          <w:sz w:val="24"/>
          <w:szCs w:val="24"/>
        </w:rPr>
      </w:pPr>
      <w:r w:rsidRPr="007069FC">
        <w:rPr>
          <w:b/>
          <w:bCs/>
          <w:sz w:val="24"/>
          <w:szCs w:val="24"/>
        </w:rPr>
        <w:t xml:space="preserve">Art. 4º </w:t>
      </w:r>
      <w:r w:rsidRPr="007069FC">
        <w:rPr>
          <w:sz w:val="24"/>
          <w:szCs w:val="24"/>
        </w:rPr>
        <w:t xml:space="preserve">O acesso pelas duas garagens dos edifícios sede e anexo se dará através de cancelas, liberadas por crachás, pelas pessoas autorizadas a utilizar os respectivos estacionamentos internos, em dias úteis.  </w:t>
      </w:r>
    </w:p>
    <w:p w14:paraId="37AEEE5D" w14:textId="77777777" w:rsidR="00CA5E4D" w:rsidRPr="007069FC" w:rsidRDefault="009A7F9B" w:rsidP="003A0294">
      <w:pPr>
        <w:pStyle w:val="Corpodetexto"/>
        <w:spacing w:before="120"/>
        <w:ind w:firstLine="1134"/>
        <w:divId w:val="1809393144"/>
        <w:rPr>
          <w:sz w:val="24"/>
          <w:szCs w:val="24"/>
        </w:rPr>
      </w:pPr>
      <w:r w:rsidRPr="007069FC">
        <w:rPr>
          <w:sz w:val="24"/>
          <w:szCs w:val="24"/>
        </w:rPr>
        <w:lastRenderedPageBreak/>
        <w:t xml:space="preserve">§ 1º No caso de passageiros não cadastrados, no veículo, a segurança registrará a ocorrência, com comunicação imediata à recepção.  </w:t>
      </w:r>
    </w:p>
    <w:p w14:paraId="37AEEE5E" w14:textId="77777777" w:rsidR="009A7F9B" w:rsidRPr="007069FC" w:rsidRDefault="009A7F9B" w:rsidP="003A0294">
      <w:pPr>
        <w:pStyle w:val="Corpodetexto"/>
        <w:spacing w:before="120"/>
        <w:ind w:firstLine="1134"/>
        <w:divId w:val="1809393144"/>
        <w:rPr>
          <w:sz w:val="24"/>
          <w:szCs w:val="24"/>
        </w:rPr>
      </w:pPr>
      <w:r w:rsidRPr="007069FC">
        <w:rPr>
          <w:sz w:val="24"/>
          <w:szCs w:val="24"/>
        </w:rPr>
        <w:t>§ 2º O acesso pelas garagens será permitido apenas nos dias normais de expediente e, excepcionalmente, fora dos horários permitidos, nos casos de liberação de veículos para deslocamento de servidores em serviço, desde que devidamente autorizados.</w:t>
      </w:r>
    </w:p>
    <w:p w14:paraId="37AEEE5F" w14:textId="77777777" w:rsidR="00DA20BD" w:rsidRPr="007069FC" w:rsidRDefault="009A7F9B" w:rsidP="003A0294">
      <w:pPr>
        <w:pStyle w:val="Corpodetexto"/>
        <w:spacing w:before="120"/>
        <w:ind w:firstLine="1134"/>
        <w:divId w:val="1809393144"/>
        <w:rPr>
          <w:sz w:val="24"/>
          <w:szCs w:val="24"/>
        </w:rPr>
      </w:pPr>
      <w:r w:rsidRPr="007069FC">
        <w:rPr>
          <w:b/>
          <w:bCs/>
          <w:sz w:val="24"/>
          <w:szCs w:val="24"/>
        </w:rPr>
        <w:t xml:space="preserve">Art. 5º </w:t>
      </w:r>
      <w:r w:rsidRPr="007069FC">
        <w:rPr>
          <w:sz w:val="24"/>
          <w:szCs w:val="24"/>
        </w:rPr>
        <w:t xml:space="preserve">As autoridades terão cadastro prévio, fornecido pelo serviço de cerimonial do Gabinete da Presidência, a quem compete a atualização.  </w:t>
      </w:r>
    </w:p>
    <w:p w14:paraId="37AEEE60" w14:textId="77777777" w:rsidR="009A7F9B" w:rsidRPr="007069FC" w:rsidRDefault="009A7F9B" w:rsidP="003A0294">
      <w:pPr>
        <w:pStyle w:val="Corpodetexto"/>
        <w:spacing w:before="120"/>
        <w:ind w:firstLine="1134"/>
        <w:divId w:val="1809393144"/>
        <w:rPr>
          <w:sz w:val="24"/>
          <w:szCs w:val="24"/>
        </w:rPr>
      </w:pPr>
      <w:r w:rsidRPr="007069FC">
        <w:rPr>
          <w:b/>
          <w:bCs/>
          <w:sz w:val="24"/>
          <w:szCs w:val="24"/>
        </w:rPr>
        <w:t xml:space="preserve">Art. 6º </w:t>
      </w:r>
      <w:r w:rsidRPr="007069FC">
        <w:rPr>
          <w:sz w:val="24"/>
          <w:szCs w:val="24"/>
        </w:rPr>
        <w:t>Será permitido o acesso de visitantes das 8 (oito) às 17 (dezessete) horas e o atendimento exclusivo da Diretoria de Protocolo, dar-se</w:t>
      </w:r>
      <w:r w:rsidR="0053349C" w:rsidRPr="007069FC">
        <w:rPr>
          <w:sz w:val="24"/>
          <w:szCs w:val="24"/>
        </w:rPr>
        <w:t>-</w:t>
      </w:r>
      <w:r w:rsidRPr="007069FC">
        <w:rPr>
          <w:sz w:val="24"/>
          <w:szCs w:val="24"/>
        </w:rPr>
        <w:t>á através de guichê externo localizado na Rua Mário de Barros, no período das 8 (oito) às 18 (dezoito) horas.</w:t>
      </w:r>
    </w:p>
    <w:p w14:paraId="37AEEE61" w14:textId="77777777" w:rsidR="009A7F9B" w:rsidRPr="007069FC" w:rsidRDefault="009A7F9B" w:rsidP="003A0294">
      <w:pPr>
        <w:pStyle w:val="Corpodetexto"/>
        <w:spacing w:before="120"/>
        <w:ind w:firstLine="1134"/>
        <w:divId w:val="1809393144"/>
        <w:rPr>
          <w:sz w:val="24"/>
          <w:szCs w:val="24"/>
        </w:rPr>
      </w:pPr>
      <w:r w:rsidRPr="007069FC">
        <w:rPr>
          <w:b/>
          <w:bCs/>
          <w:sz w:val="24"/>
          <w:szCs w:val="24"/>
        </w:rPr>
        <w:t xml:space="preserve">Art. 7º </w:t>
      </w:r>
      <w:r w:rsidRPr="007069FC">
        <w:rPr>
          <w:sz w:val="24"/>
          <w:szCs w:val="24"/>
        </w:rPr>
        <w:t>A entrada de fornecedores será permitida, mediante identificação e com acompanhamento direto de servidor da unidade administrativa própria, sob a responsabilidade do seu dirigente, durante o período de permanência no prédio, desde que realizado o cadastramento prévio na recepção.</w:t>
      </w:r>
    </w:p>
    <w:p w14:paraId="37AEEE62" w14:textId="77777777" w:rsidR="00CA5E4D" w:rsidRPr="007069FC" w:rsidRDefault="009A7F9B" w:rsidP="003A0294">
      <w:pPr>
        <w:pStyle w:val="Corpodetexto"/>
        <w:spacing w:before="120"/>
        <w:ind w:firstLine="1134"/>
        <w:divId w:val="1809393144"/>
        <w:rPr>
          <w:sz w:val="24"/>
          <w:szCs w:val="24"/>
        </w:rPr>
      </w:pPr>
      <w:r w:rsidRPr="007069FC">
        <w:rPr>
          <w:b/>
          <w:bCs/>
          <w:sz w:val="24"/>
          <w:szCs w:val="24"/>
        </w:rPr>
        <w:t xml:space="preserve">Art. 8º </w:t>
      </w:r>
      <w:r w:rsidRPr="007069FC">
        <w:rPr>
          <w:sz w:val="24"/>
          <w:szCs w:val="24"/>
        </w:rPr>
        <w:t xml:space="preserve">O acesso de visitantes observará o contido nos </w:t>
      </w:r>
      <w:proofErr w:type="spellStart"/>
      <w:r w:rsidRPr="007069FC">
        <w:rPr>
          <w:sz w:val="24"/>
          <w:szCs w:val="24"/>
        </w:rPr>
        <w:t>arts</w:t>
      </w:r>
      <w:proofErr w:type="spellEnd"/>
      <w:r w:rsidRPr="007069FC">
        <w:rPr>
          <w:sz w:val="24"/>
          <w:szCs w:val="24"/>
        </w:rPr>
        <w:t xml:space="preserve">. 1º e 6º, mediante a comunicação ao servidor ou unidade, conforme o caso, ficando sob a inteira responsabilidade daquele que autorizou o acesso.  </w:t>
      </w:r>
    </w:p>
    <w:p w14:paraId="37AEEE63" w14:textId="77777777" w:rsidR="009A7F9B" w:rsidRPr="007069FC" w:rsidRDefault="009A7F9B" w:rsidP="003A0294">
      <w:pPr>
        <w:pStyle w:val="Corpodetexto"/>
        <w:spacing w:before="120"/>
        <w:ind w:firstLine="1134"/>
        <w:divId w:val="1809393144"/>
        <w:rPr>
          <w:sz w:val="24"/>
          <w:szCs w:val="24"/>
        </w:rPr>
      </w:pPr>
      <w:r w:rsidRPr="007069FC">
        <w:rPr>
          <w:b/>
          <w:bCs/>
          <w:sz w:val="24"/>
          <w:szCs w:val="24"/>
        </w:rPr>
        <w:t>Art</w:t>
      </w:r>
      <w:r w:rsidR="00957E00" w:rsidRPr="007069FC">
        <w:rPr>
          <w:b/>
          <w:bCs/>
          <w:sz w:val="24"/>
          <w:szCs w:val="24"/>
        </w:rPr>
        <w:t>.</w:t>
      </w:r>
      <w:r w:rsidRPr="007069FC">
        <w:rPr>
          <w:b/>
          <w:bCs/>
          <w:sz w:val="24"/>
          <w:szCs w:val="24"/>
        </w:rPr>
        <w:t xml:space="preserve"> 9º </w:t>
      </w:r>
      <w:r w:rsidRPr="007069FC">
        <w:rPr>
          <w:sz w:val="24"/>
          <w:szCs w:val="24"/>
        </w:rPr>
        <w:t>Caberá ao serviço de portaria e recepção o registro de todas as anomalias ocorridas com a comunicação imediata à Coordenadoria de Apoio Administrativo.</w:t>
      </w:r>
    </w:p>
    <w:p w14:paraId="37AEEE64" w14:textId="77777777" w:rsidR="009A7F9B" w:rsidRPr="007069FC" w:rsidRDefault="009A7F9B" w:rsidP="003A0294">
      <w:pPr>
        <w:pStyle w:val="Corpodetexto"/>
        <w:spacing w:before="120"/>
        <w:ind w:firstLine="1134"/>
        <w:divId w:val="1809393144"/>
        <w:rPr>
          <w:sz w:val="24"/>
          <w:szCs w:val="24"/>
        </w:rPr>
      </w:pPr>
      <w:r w:rsidRPr="007069FC">
        <w:rPr>
          <w:b/>
          <w:bCs/>
          <w:sz w:val="24"/>
          <w:szCs w:val="24"/>
        </w:rPr>
        <w:t>Art. 10</w:t>
      </w:r>
      <w:r w:rsidR="00DA20BD" w:rsidRPr="007069FC">
        <w:rPr>
          <w:b/>
          <w:bCs/>
          <w:sz w:val="24"/>
          <w:szCs w:val="24"/>
        </w:rPr>
        <w:t>.</w:t>
      </w:r>
      <w:r w:rsidR="00413537" w:rsidRPr="007069FC">
        <w:rPr>
          <w:b/>
          <w:bCs/>
          <w:sz w:val="24"/>
          <w:szCs w:val="24"/>
        </w:rPr>
        <w:t xml:space="preserve"> </w:t>
      </w:r>
      <w:r w:rsidRPr="007069FC">
        <w:rPr>
          <w:sz w:val="24"/>
          <w:szCs w:val="24"/>
        </w:rPr>
        <w:t>Esta Instrução de Serviço entra em vigência na data de sua publicação.</w:t>
      </w:r>
    </w:p>
    <w:p w14:paraId="37AEEE65" w14:textId="77777777" w:rsidR="00DA20BD" w:rsidRPr="007069FC" w:rsidRDefault="00DA20BD" w:rsidP="003A0294">
      <w:pPr>
        <w:pStyle w:val="Corpodetexto"/>
        <w:spacing w:before="120"/>
        <w:ind w:firstLine="1134"/>
        <w:divId w:val="1809393144"/>
        <w:rPr>
          <w:sz w:val="24"/>
          <w:szCs w:val="24"/>
        </w:rPr>
      </w:pPr>
    </w:p>
    <w:p w14:paraId="37AEEE66" w14:textId="77777777" w:rsidR="009A7F9B" w:rsidRDefault="009A7F9B" w:rsidP="00B43E6B">
      <w:pPr>
        <w:autoSpaceDE w:val="0"/>
        <w:autoSpaceDN w:val="0"/>
        <w:adjustRightInd w:val="0"/>
        <w:spacing w:before="120"/>
        <w:jc w:val="center"/>
        <w:divId w:val="1809393144"/>
        <w:rPr>
          <w:bCs/>
          <w:sz w:val="24"/>
          <w:szCs w:val="24"/>
        </w:rPr>
      </w:pPr>
      <w:r w:rsidRPr="00B43E6B">
        <w:rPr>
          <w:bCs/>
          <w:sz w:val="24"/>
          <w:szCs w:val="24"/>
        </w:rPr>
        <w:t>Curitiba, 31 de julho de 2006.</w:t>
      </w:r>
    </w:p>
    <w:p w14:paraId="530303C7" w14:textId="77777777" w:rsidR="00B43E6B" w:rsidRDefault="00B43E6B" w:rsidP="00B43E6B">
      <w:pPr>
        <w:autoSpaceDE w:val="0"/>
        <w:autoSpaceDN w:val="0"/>
        <w:adjustRightInd w:val="0"/>
        <w:spacing w:before="120"/>
        <w:jc w:val="center"/>
        <w:divId w:val="1809393144"/>
        <w:rPr>
          <w:bCs/>
          <w:sz w:val="24"/>
          <w:szCs w:val="24"/>
        </w:rPr>
      </w:pPr>
    </w:p>
    <w:p w14:paraId="725E44A4" w14:textId="77777777" w:rsidR="00B43E6B" w:rsidRPr="00B43E6B" w:rsidRDefault="00B43E6B" w:rsidP="00B43E6B">
      <w:pPr>
        <w:autoSpaceDE w:val="0"/>
        <w:autoSpaceDN w:val="0"/>
        <w:adjustRightInd w:val="0"/>
        <w:spacing w:before="120"/>
        <w:jc w:val="center"/>
        <w:divId w:val="1809393144"/>
        <w:rPr>
          <w:bCs/>
          <w:sz w:val="24"/>
          <w:szCs w:val="24"/>
        </w:rPr>
      </w:pPr>
    </w:p>
    <w:p w14:paraId="37AEEE67" w14:textId="77777777" w:rsidR="009A7F9B" w:rsidRPr="00B43E6B" w:rsidRDefault="009A7F9B" w:rsidP="00B43E6B">
      <w:pPr>
        <w:autoSpaceDE w:val="0"/>
        <w:autoSpaceDN w:val="0"/>
        <w:adjustRightInd w:val="0"/>
        <w:spacing w:before="120"/>
        <w:jc w:val="center"/>
        <w:divId w:val="1809393144"/>
        <w:rPr>
          <w:b/>
          <w:iCs/>
          <w:sz w:val="24"/>
          <w:szCs w:val="24"/>
        </w:rPr>
      </w:pPr>
      <w:r w:rsidRPr="00B43E6B">
        <w:rPr>
          <w:b/>
          <w:iCs/>
          <w:sz w:val="24"/>
          <w:szCs w:val="24"/>
        </w:rPr>
        <w:t>HEINZ GEORG HERWIG</w:t>
      </w:r>
    </w:p>
    <w:p w14:paraId="37AEEE68" w14:textId="77777777" w:rsidR="009A7F9B" w:rsidRPr="00B43E6B" w:rsidRDefault="009A7F9B" w:rsidP="00B43E6B">
      <w:pPr>
        <w:autoSpaceDE w:val="0"/>
        <w:autoSpaceDN w:val="0"/>
        <w:adjustRightInd w:val="0"/>
        <w:spacing w:after="120"/>
        <w:jc w:val="center"/>
        <w:divId w:val="1809393144"/>
        <w:rPr>
          <w:iCs/>
          <w:sz w:val="24"/>
          <w:szCs w:val="24"/>
        </w:rPr>
      </w:pPr>
      <w:r w:rsidRPr="00B43E6B">
        <w:rPr>
          <w:iCs/>
          <w:sz w:val="24"/>
          <w:szCs w:val="24"/>
        </w:rPr>
        <w:t>Presidente</w:t>
      </w:r>
    </w:p>
    <w:p w14:paraId="37AEEE69" w14:textId="77777777" w:rsidR="009A7F9B" w:rsidRPr="00B43E6B" w:rsidRDefault="009A7F9B" w:rsidP="00B43E6B">
      <w:pPr>
        <w:autoSpaceDE w:val="0"/>
        <w:autoSpaceDN w:val="0"/>
        <w:adjustRightInd w:val="0"/>
        <w:spacing w:before="120"/>
        <w:jc w:val="center"/>
        <w:divId w:val="1809393144"/>
        <w:rPr>
          <w:b/>
          <w:bCs/>
          <w:iCs/>
          <w:sz w:val="24"/>
          <w:szCs w:val="24"/>
        </w:rPr>
      </w:pPr>
      <w:r w:rsidRPr="00B43E6B">
        <w:rPr>
          <w:b/>
          <w:bCs/>
          <w:iCs/>
          <w:sz w:val="24"/>
          <w:szCs w:val="24"/>
        </w:rPr>
        <w:t>DESIRÉE DO ROCIO VIDAL</w:t>
      </w:r>
    </w:p>
    <w:p w14:paraId="37AEEE6A" w14:textId="77777777" w:rsidR="009A7F9B" w:rsidRPr="00B43E6B" w:rsidRDefault="009A7F9B" w:rsidP="00B43E6B">
      <w:pPr>
        <w:autoSpaceDE w:val="0"/>
        <w:autoSpaceDN w:val="0"/>
        <w:adjustRightInd w:val="0"/>
        <w:spacing w:after="120"/>
        <w:jc w:val="center"/>
        <w:divId w:val="1809393144"/>
        <w:rPr>
          <w:iCs/>
          <w:sz w:val="24"/>
          <w:szCs w:val="24"/>
        </w:rPr>
      </w:pPr>
      <w:r w:rsidRPr="00B43E6B">
        <w:rPr>
          <w:iCs/>
          <w:sz w:val="24"/>
          <w:szCs w:val="24"/>
        </w:rPr>
        <w:t>Diretora Geral</w:t>
      </w:r>
    </w:p>
    <w:sectPr w:rsidR="009A7F9B" w:rsidRPr="00B43E6B" w:rsidSect="006D0373">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53C7E" w14:textId="77777777" w:rsidR="00EB1308" w:rsidRDefault="00EB1308">
      <w:r>
        <w:separator/>
      </w:r>
    </w:p>
  </w:endnote>
  <w:endnote w:type="continuationSeparator" w:id="0">
    <w:p w14:paraId="07776A1B" w14:textId="77777777" w:rsidR="00EB1308" w:rsidRDefault="00EB1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B556B" w14:textId="77777777" w:rsidR="00EB1308" w:rsidRDefault="00EB1308">
      <w:r>
        <w:separator/>
      </w:r>
    </w:p>
  </w:footnote>
  <w:footnote w:type="continuationSeparator" w:id="0">
    <w:p w14:paraId="5C4BC441" w14:textId="77777777" w:rsidR="00EB1308" w:rsidRDefault="00EB1308">
      <w:r>
        <w:continuationSeparator/>
      </w:r>
    </w:p>
  </w:footnote>
  <w:footnote w:id="1">
    <w:p w14:paraId="37AEEE74" w14:textId="77777777" w:rsidR="0053349C" w:rsidRPr="00557147" w:rsidRDefault="0053349C" w:rsidP="0053349C">
      <w:pPr>
        <w:pStyle w:val="Textodenotaderodap"/>
      </w:pPr>
      <w:r w:rsidRPr="0053349C">
        <w:rPr>
          <w:rStyle w:val="Refdenotaderodap"/>
        </w:rPr>
        <w:sym w:font="Symbol" w:char="F02A"/>
      </w:r>
      <w:r>
        <w:t xml:space="preserve"> </w:t>
      </w:r>
      <w:r w:rsidR="00CA3006" w:rsidRPr="00557147">
        <w:rPr>
          <w:b/>
        </w:rPr>
        <w:t>Notas</w:t>
      </w:r>
      <w:r w:rsidRPr="00557147">
        <w:rPr>
          <w:b/>
        </w:rPr>
        <w:t xml:space="preserve"> da Biblioteca:</w:t>
      </w:r>
    </w:p>
    <w:p w14:paraId="37AEEE75" w14:textId="77777777" w:rsidR="0053349C" w:rsidRPr="008B3942" w:rsidRDefault="0053349C" w:rsidP="006C6D33">
      <w:pPr>
        <w:pStyle w:val="Textodenotaderodap"/>
        <w:numPr>
          <w:ilvl w:val="0"/>
          <w:numId w:val="2"/>
        </w:numPr>
        <w:ind w:left="426" w:hanging="284"/>
      </w:pPr>
      <w:r w:rsidRPr="008B3942">
        <w:t xml:space="preserve">Renumerada de acordo com a </w:t>
      </w:r>
      <w:hyperlink r:id="rId1" w:history="1">
        <w:r w:rsidRPr="008B3942">
          <w:rPr>
            <w:rStyle w:val="Hyperlink"/>
          </w:rPr>
          <w:t>Instrução de Serviço n. 16, de 14 de abril de 2011</w:t>
        </w:r>
      </w:hyperlink>
      <w:r w:rsidRPr="008B3942">
        <w:t>.</w:t>
      </w:r>
    </w:p>
    <w:p w14:paraId="37AEEE76" w14:textId="77777777" w:rsidR="0053349C" w:rsidRPr="008B3942" w:rsidRDefault="0053349C" w:rsidP="006C6D33">
      <w:pPr>
        <w:pStyle w:val="PargrafodaLista"/>
        <w:numPr>
          <w:ilvl w:val="0"/>
          <w:numId w:val="2"/>
        </w:numPr>
        <w:ind w:left="426" w:hanging="284"/>
      </w:pPr>
      <w:r w:rsidRPr="008B3942">
        <w:t xml:space="preserve">Este texto não substitui o publicado no periódico: </w:t>
      </w:r>
      <w:hyperlink r:id="rId2" w:history="1">
        <w:r w:rsidRPr="0092217B">
          <w:rPr>
            <w:rStyle w:val="Hyperlink"/>
            <w:b/>
            <w:bCs/>
          </w:rPr>
          <w:t>Atos Oficiais do Tribunal de Contas do Estado do Paraná</w:t>
        </w:r>
        <w:r w:rsidRPr="008B3942">
          <w:rPr>
            <w:rStyle w:val="Hyperlink"/>
          </w:rPr>
          <w:t>, Curitiba, PR, n. 60, 4 ago. 2006, p. 103-104</w:t>
        </w:r>
      </w:hyperlink>
      <w:r w:rsidRPr="008B3942">
        <w:t>.</w:t>
      </w:r>
    </w:p>
    <w:p w14:paraId="37AEEE78" w14:textId="5792BCC7" w:rsidR="0053349C" w:rsidRPr="006C6D33" w:rsidRDefault="0053349C" w:rsidP="006C6D33">
      <w:pPr>
        <w:pStyle w:val="PargrafodaLista"/>
        <w:numPr>
          <w:ilvl w:val="0"/>
          <w:numId w:val="2"/>
        </w:numPr>
        <w:ind w:left="426" w:hanging="284"/>
        <w:rPr>
          <w:b/>
        </w:rPr>
      </w:pPr>
      <w:r w:rsidRPr="008B3942">
        <w:rPr>
          <w:b/>
          <w:bCs/>
          <w:color w:val="FF0000"/>
        </w:rPr>
        <w:t>Revogada</w:t>
      </w:r>
      <w:r w:rsidRPr="008B3942">
        <w:rPr>
          <w:b/>
        </w:rPr>
        <w:t xml:space="preserve"> </w:t>
      </w:r>
      <w:r w:rsidRPr="008B3942">
        <w:t xml:space="preserve">por: </w:t>
      </w:r>
      <w:hyperlink r:id="rId3" w:history="1">
        <w:r w:rsidRPr="008B3942">
          <w:rPr>
            <w:rStyle w:val="Hyperlink"/>
          </w:rPr>
          <w:t>Instrução de Serviço n. 86, de 16 de outubro de 2014</w:t>
        </w:r>
      </w:hyperlink>
      <w:r w:rsidRPr="008B394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EEE6F" w14:textId="77777777" w:rsidR="00D01B81" w:rsidRDefault="00D01B81" w:rsidP="00D01B81">
    <w:pPr>
      <w:pStyle w:val="Cabealho"/>
      <w:spacing w:before="360" w:after="120"/>
      <w:ind w:left="1134"/>
      <w:jc w:val="center"/>
      <w:rPr>
        <w:b/>
        <w:sz w:val="28"/>
        <w:szCs w:val="28"/>
      </w:rPr>
    </w:pPr>
    <w:bookmarkStart w:id="0" w:name="_Hlk867114"/>
    <w:r>
      <w:rPr>
        <w:noProof/>
      </w:rPr>
      <w:drawing>
        <wp:anchor distT="0" distB="0" distL="114300" distR="114300" simplePos="0" relativeHeight="251659264" behindDoc="0" locked="0" layoutInCell="1" allowOverlap="1" wp14:anchorId="37AEEE72" wp14:editId="37AEEE73">
          <wp:simplePos x="0" y="0"/>
          <wp:positionH relativeFrom="column">
            <wp:posOffset>35560</wp:posOffset>
          </wp:positionH>
          <wp:positionV relativeFrom="paragraph">
            <wp:posOffset>12700</wp:posOffset>
          </wp:positionV>
          <wp:extent cx="605790" cy="712470"/>
          <wp:effectExtent l="0" t="0" r="0" b="0"/>
          <wp:wrapSquare wrapText="bothSides"/>
          <wp:docPr id="2" name="Imagem 2" descr="Descrição: logo TC colorido - me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logo TC colorido - med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 cy="712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04BE">
      <w:rPr>
        <w:b/>
        <w:sz w:val="28"/>
        <w:szCs w:val="28"/>
      </w:rPr>
      <w:t>TRIBUNAL DE CONTAS DO ESTADO DO PARANÁ</w:t>
    </w:r>
  </w:p>
  <w:p w14:paraId="37AEEE70" w14:textId="77777777" w:rsidR="00D01B81" w:rsidRPr="00C404BE" w:rsidRDefault="00D01B81" w:rsidP="00D01B81">
    <w:pPr>
      <w:pStyle w:val="Cabealho"/>
      <w:spacing w:before="360" w:after="120"/>
      <w:ind w:left="1134"/>
      <w:jc w:val="center"/>
      <w:rPr>
        <w:b/>
        <w:sz w:val="28"/>
        <w:szCs w:val="28"/>
      </w:rPr>
    </w:pPr>
  </w:p>
  <w:bookmarkEnd w:id="0"/>
  <w:p w14:paraId="37AEEE71" w14:textId="77777777" w:rsidR="00CA5E4D" w:rsidRPr="00D01B81" w:rsidRDefault="00CA5E4D" w:rsidP="00D01B8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C600C"/>
    <w:multiLevelType w:val="hybridMultilevel"/>
    <w:tmpl w:val="7458E2C0"/>
    <w:lvl w:ilvl="0" w:tplc="5B88C2CA">
      <w:start w:val="1"/>
      <w:numFmt w:val="lowerLetter"/>
      <w:lvlText w:val="%1)"/>
      <w:lvlJc w:val="left"/>
      <w:pPr>
        <w:ind w:left="720" w:hanging="360"/>
      </w:pPr>
      <w:rPr>
        <w:rFonts w:ascii="Arial" w:hAnsi="Arial"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5690CDC"/>
    <w:multiLevelType w:val="hybridMultilevel"/>
    <w:tmpl w:val="1ADA659A"/>
    <w:lvl w:ilvl="0" w:tplc="D5CECC24">
      <w:start w:val="1"/>
      <w:numFmt w:val="lowerLetter"/>
      <w:lvlText w:val="%1)"/>
      <w:lvlJc w:val="left"/>
      <w:pPr>
        <w:tabs>
          <w:tab w:val="num" w:pos="1080"/>
        </w:tabs>
        <w:ind w:left="1080" w:hanging="36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num w:numId="1" w16cid:durableId="1269461891">
    <w:abstractNumId w:val="1"/>
  </w:num>
  <w:num w:numId="2" w16cid:durableId="1337852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5290"/>
    <w:rsid w:val="00001AAD"/>
    <w:rsid w:val="00003A61"/>
    <w:rsid w:val="0008423B"/>
    <w:rsid w:val="000974D8"/>
    <w:rsid w:val="000F73F6"/>
    <w:rsid w:val="001013EA"/>
    <w:rsid w:val="00121591"/>
    <w:rsid w:val="00180544"/>
    <w:rsid w:val="001B38A7"/>
    <w:rsid w:val="00273653"/>
    <w:rsid w:val="00277715"/>
    <w:rsid w:val="002F540E"/>
    <w:rsid w:val="00383C35"/>
    <w:rsid w:val="003A0294"/>
    <w:rsid w:val="003D0D35"/>
    <w:rsid w:val="003E042C"/>
    <w:rsid w:val="00413537"/>
    <w:rsid w:val="0053349C"/>
    <w:rsid w:val="00557147"/>
    <w:rsid w:val="00593E4A"/>
    <w:rsid w:val="005F13A6"/>
    <w:rsid w:val="00602F3A"/>
    <w:rsid w:val="006C6D33"/>
    <w:rsid w:val="006D0373"/>
    <w:rsid w:val="007069FC"/>
    <w:rsid w:val="00791D32"/>
    <w:rsid w:val="007A6C02"/>
    <w:rsid w:val="00811173"/>
    <w:rsid w:val="008B3942"/>
    <w:rsid w:val="0092217B"/>
    <w:rsid w:val="0093201F"/>
    <w:rsid w:val="009412F8"/>
    <w:rsid w:val="00957E00"/>
    <w:rsid w:val="009A7BE7"/>
    <w:rsid w:val="009A7F9B"/>
    <w:rsid w:val="00A65804"/>
    <w:rsid w:val="00AA2C73"/>
    <w:rsid w:val="00AB5F01"/>
    <w:rsid w:val="00B423C1"/>
    <w:rsid w:val="00B43E6B"/>
    <w:rsid w:val="00B67C9F"/>
    <w:rsid w:val="00B76DBE"/>
    <w:rsid w:val="00C26F56"/>
    <w:rsid w:val="00C35EC0"/>
    <w:rsid w:val="00CA3006"/>
    <w:rsid w:val="00CA5E4D"/>
    <w:rsid w:val="00D01B81"/>
    <w:rsid w:val="00DA20BD"/>
    <w:rsid w:val="00E04351"/>
    <w:rsid w:val="00E25D97"/>
    <w:rsid w:val="00E51D53"/>
    <w:rsid w:val="00E7323A"/>
    <w:rsid w:val="00EB1308"/>
    <w:rsid w:val="00F25C33"/>
    <w:rsid w:val="00F55D84"/>
    <w:rsid w:val="00FD4A7D"/>
    <w:rsid w:val="00FE52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AEEE44"/>
  <w15:docId w15:val="{F574CD67-B337-40EC-9D30-09B42337B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5290"/>
  </w:style>
  <w:style w:type="paragraph" w:styleId="Ttulo1">
    <w:name w:val="heading 1"/>
    <w:basedOn w:val="Normal"/>
    <w:next w:val="Normal"/>
    <w:qFormat/>
    <w:rsid w:val="00FE5290"/>
    <w:pPr>
      <w:keepNext/>
      <w:jc w:val="center"/>
      <w:outlineLvl w:val="0"/>
    </w:pPr>
    <w:rPr>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rsid w:val="00FE5290"/>
    <w:pPr>
      <w:ind w:left="4320"/>
      <w:jc w:val="both"/>
    </w:pPr>
  </w:style>
  <w:style w:type="paragraph" w:styleId="Corpodetexto">
    <w:name w:val="Body Text"/>
    <w:basedOn w:val="Normal"/>
    <w:rsid w:val="00FE5290"/>
    <w:pPr>
      <w:jc w:val="both"/>
    </w:pPr>
  </w:style>
  <w:style w:type="paragraph" w:styleId="Cabealho">
    <w:name w:val="header"/>
    <w:basedOn w:val="Normal"/>
    <w:link w:val="CabealhoChar"/>
    <w:rsid w:val="003E042C"/>
    <w:pPr>
      <w:tabs>
        <w:tab w:val="center" w:pos="4252"/>
        <w:tab w:val="right" w:pos="8504"/>
      </w:tabs>
    </w:pPr>
  </w:style>
  <w:style w:type="paragraph" w:styleId="Rodap">
    <w:name w:val="footer"/>
    <w:basedOn w:val="Normal"/>
    <w:link w:val="RodapChar"/>
    <w:uiPriority w:val="99"/>
    <w:rsid w:val="003E042C"/>
    <w:pPr>
      <w:tabs>
        <w:tab w:val="center" w:pos="4252"/>
        <w:tab w:val="right" w:pos="8504"/>
      </w:tabs>
    </w:pPr>
  </w:style>
  <w:style w:type="table" w:styleId="Tabelacomgrade">
    <w:name w:val="Table Grid"/>
    <w:basedOn w:val="Tabelanormal"/>
    <w:rsid w:val="00B42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rsid w:val="00383C35"/>
    <w:pPr>
      <w:ind w:left="283" w:hanging="283"/>
    </w:pPr>
  </w:style>
  <w:style w:type="paragraph" w:styleId="Lista2">
    <w:name w:val="List 2"/>
    <w:basedOn w:val="Normal"/>
    <w:rsid w:val="00383C35"/>
    <w:pPr>
      <w:ind w:left="566" w:hanging="283"/>
    </w:pPr>
  </w:style>
  <w:style w:type="paragraph" w:styleId="Lista3">
    <w:name w:val="List 3"/>
    <w:basedOn w:val="Normal"/>
    <w:rsid w:val="00383C35"/>
    <w:pPr>
      <w:ind w:left="849" w:hanging="283"/>
    </w:pPr>
  </w:style>
  <w:style w:type="character" w:customStyle="1" w:styleId="RodapChar">
    <w:name w:val="Rodapé Char"/>
    <w:basedOn w:val="Fontepargpadro"/>
    <w:link w:val="Rodap"/>
    <w:uiPriority w:val="99"/>
    <w:rsid w:val="009412F8"/>
    <w:rPr>
      <w:sz w:val="24"/>
      <w:szCs w:val="24"/>
    </w:rPr>
  </w:style>
  <w:style w:type="paragraph" w:styleId="Textodebalo">
    <w:name w:val="Balloon Text"/>
    <w:basedOn w:val="Normal"/>
    <w:link w:val="TextodebaloChar"/>
    <w:rsid w:val="009412F8"/>
    <w:rPr>
      <w:rFonts w:ascii="Tahoma" w:hAnsi="Tahoma" w:cs="Tahoma"/>
      <w:sz w:val="16"/>
      <w:szCs w:val="16"/>
    </w:rPr>
  </w:style>
  <w:style w:type="character" w:customStyle="1" w:styleId="TextodebaloChar">
    <w:name w:val="Texto de balão Char"/>
    <w:basedOn w:val="Fontepargpadro"/>
    <w:link w:val="Textodebalo"/>
    <w:rsid w:val="009412F8"/>
    <w:rPr>
      <w:rFonts w:ascii="Tahoma" w:hAnsi="Tahoma" w:cs="Tahoma"/>
      <w:sz w:val="16"/>
      <w:szCs w:val="16"/>
    </w:rPr>
  </w:style>
  <w:style w:type="character" w:styleId="Hyperlink">
    <w:name w:val="Hyperlink"/>
    <w:basedOn w:val="Fontepargpadro"/>
    <w:unhideWhenUsed/>
    <w:rsid w:val="00957E00"/>
    <w:rPr>
      <w:color w:val="0000FF" w:themeColor="hyperlink"/>
      <w:u w:val="single"/>
    </w:rPr>
  </w:style>
  <w:style w:type="paragraph" w:styleId="Textodenotaderodap">
    <w:name w:val="footnote text"/>
    <w:basedOn w:val="Normal"/>
    <w:link w:val="TextodenotaderodapChar"/>
    <w:semiHidden/>
    <w:unhideWhenUsed/>
    <w:rsid w:val="00957E00"/>
  </w:style>
  <w:style w:type="character" w:customStyle="1" w:styleId="TextodenotaderodapChar">
    <w:name w:val="Texto de nota de rodapé Char"/>
    <w:basedOn w:val="Fontepargpadro"/>
    <w:link w:val="Textodenotaderodap"/>
    <w:semiHidden/>
    <w:rsid w:val="00957E00"/>
  </w:style>
  <w:style w:type="character" w:styleId="Refdenotaderodap">
    <w:name w:val="footnote reference"/>
    <w:basedOn w:val="Fontepargpadro"/>
    <w:semiHidden/>
    <w:unhideWhenUsed/>
    <w:rsid w:val="00957E00"/>
    <w:rPr>
      <w:vertAlign w:val="superscript"/>
    </w:rPr>
  </w:style>
  <w:style w:type="character" w:styleId="MenoPendente">
    <w:name w:val="Unresolved Mention"/>
    <w:basedOn w:val="Fontepargpadro"/>
    <w:uiPriority w:val="99"/>
    <w:semiHidden/>
    <w:unhideWhenUsed/>
    <w:rsid w:val="00557147"/>
    <w:rPr>
      <w:color w:val="605E5C"/>
      <w:shd w:val="clear" w:color="auto" w:fill="E1DFDD"/>
    </w:rPr>
  </w:style>
  <w:style w:type="character" w:customStyle="1" w:styleId="CabealhoChar">
    <w:name w:val="Cabeçalho Char"/>
    <w:link w:val="Cabealho"/>
    <w:rsid w:val="00D01B81"/>
    <w:rPr>
      <w:sz w:val="24"/>
      <w:szCs w:val="24"/>
    </w:rPr>
  </w:style>
  <w:style w:type="paragraph" w:styleId="PargrafodaLista">
    <w:name w:val="List Paragraph"/>
    <w:basedOn w:val="Normal"/>
    <w:uiPriority w:val="34"/>
    <w:qFormat/>
    <w:rsid w:val="008B39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439367">
      <w:bodyDiv w:val="1"/>
      <w:marLeft w:val="0"/>
      <w:marRight w:val="0"/>
      <w:marTop w:val="0"/>
      <w:marBottom w:val="0"/>
      <w:divBdr>
        <w:top w:val="none" w:sz="0" w:space="0" w:color="auto"/>
        <w:left w:val="none" w:sz="0" w:space="0" w:color="auto"/>
        <w:bottom w:val="none" w:sz="0" w:space="0" w:color="auto"/>
        <w:right w:val="none" w:sz="0" w:space="0" w:color="auto"/>
      </w:divBdr>
      <w:divsChild>
        <w:div w:id="1809393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instrucao-de-servico-n-86-de-16-de-outubro-de-2014/262692/area/10" TargetMode="External"/><Relationship Id="rId2" Type="http://schemas.openxmlformats.org/officeDocument/2006/relationships/hyperlink" Target="http://www1.tce.pr.gov.br/multimidia/2006/8/pdf/00000547.pdf" TargetMode="External"/><Relationship Id="rId1" Type="http://schemas.openxmlformats.org/officeDocument/2006/relationships/hyperlink" Target="http://www1.tce.pr.gov.br/conteudo/instrucao-de-servico-n-16-de-8-de-abril-de-2011/1302/area/2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5AEDE-EAED-4EA2-90A0-A7B11CEB7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914</Words>
  <Characters>4936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PROVIMENTO Nº</vt:lpstr>
    </vt:vector>
  </TitlesOfParts>
  <Company>TCE</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PROVIMENTO Nº</dc:title>
  <dc:subject/>
  <dc:creator>Alice Soria Garcia</dc:creator>
  <cp:keywords/>
  <dc:description/>
  <cp:lastModifiedBy>Yarusya Fonseca</cp:lastModifiedBy>
  <cp:revision>16</cp:revision>
  <dcterms:created xsi:type="dcterms:W3CDTF">2011-04-25T13:08:00Z</dcterms:created>
  <dcterms:modified xsi:type="dcterms:W3CDTF">2022-08-11T21:09:00Z</dcterms:modified>
</cp:coreProperties>
</file>