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756A3" w14:textId="06A4EE27" w:rsidR="001714BF" w:rsidRPr="002235DE" w:rsidRDefault="001714BF" w:rsidP="001714BF">
      <w:pPr>
        <w:pStyle w:val="Texto"/>
        <w:spacing w:before="240" w:after="120"/>
        <w:jc w:val="center"/>
        <w:rPr>
          <w:rFonts w:cs="Arial"/>
          <w:b/>
          <w:bCs/>
          <w:sz w:val="28"/>
          <w:szCs w:val="28"/>
        </w:rPr>
      </w:pPr>
      <w:r w:rsidRPr="002235DE">
        <w:rPr>
          <w:rFonts w:cs="Arial"/>
          <w:b/>
          <w:bCs/>
          <w:sz w:val="28"/>
          <w:szCs w:val="28"/>
        </w:rPr>
        <w:t>INSTRUÇÃO DE SERVIÇO</w:t>
      </w:r>
      <w:r w:rsidR="002235DE">
        <w:rPr>
          <w:rFonts w:cs="Arial"/>
          <w:b/>
          <w:bCs/>
          <w:sz w:val="28"/>
          <w:szCs w:val="28"/>
        </w:rPr>
        <w:t xml:space="preserve"> Nº 96/2015</w:t>
      </w:r>
      <w:r w:rsidR="00EE64BF" w:rsidRPr="00EE64BF">
        <w:rPr>
          <w:rStyle w:val="Refdenotaderodap"/>
          <w:rFonts w:cs="Arial"/>
          <w:b/>
          <w:bCs/>
          <w:sz w:val="28"/>
          <w:szCs w:val="28"/>
        </w:rPr>
        <w:footnoteReference w:customMarkFollows="1" w:id="2"/>
        <w:sym w:font="Symbol" w:char="F02A"/>
      </w:r>
    </w:p>
    <w:p w14:paraId="0204D4AA" w14:textId="554690A0" w:rsidR="001714BF" w:rsidRPr="002235DE" w:rsidRDefault="001714BF" w:rsidP="00B41257">
      <w:pPr>
        <w:pStyle w:val="Ementa"/>
        <w:spacing w:before="360" w:after="360"/>
        <w:ind w:left="4536"/>
        <w:rPr>
          <w:rFonts w:cs="Arial"/>
          <w:i/>
          <w:sz w:val="24"/>
        </w:rPr>
      </w:pPr>
      <w:r w:rsidRPr="002235DE">
        <w:rPr>
          <w:rFonts w:cs="Arial"/>
          <w:i/>
          <w:sz w:val="24"/>
        </w:rPr>
        <w:t xml:space="preserve">Altera a Instrução </w:t>
      </w:r>
      <w:r w:rsidR="004D51A3" w:rsidRPr="002235DE">
        <w:rPr>
          <w:rFonts w:cs="Arial"/>
          <w:i/>
          <w:sz w:val="24"/>
        </w:rPr>
        <w:t>Normativa</w:t>
      </w:r>
      <w:r w:rsidR="004179B6" w:rsidRPr="002235DE">
        <w:rPr>
          <w:rFonts w:cs="Arial"/>
          <w:i/>
          <w:sz w:val="24"/>
        </w:rPr>
        <w:t xml:space="preserve"> nº 82/2012, com a inclusão do assunto Requerimento de Análise Técnica e respectivos </w:t>
      </w:r>
      <w:proofErr w:type="spellStart"/>
      <w:r w:rsidR="004179B6" w:rsidRPr="002235DE">
        <w:rPr>
          <w:rFonts w:cs="Arial"/>
          <w:i/>
          <w:sz w:val="24"/>
        </w:rPr>
        <w:t>subassuntos</w:t>
      </w:r>
      <w:proofErr w:type="spellEnd"/>
      <w:r w:rsidR="004179B6" w:rsidRPr="002235DE">
        <w:rPr>
          <w:rFonts w:cs="Arial"/>
          <w:i/>
          <w:sz w:val="24"/>
        </w:rPr>
        <w:t>.</w:t>
      </w:r>
    </w:p>
    <w:p w14:paraId="0E5F3296" w14:textId="47821242" w:rsidR="001714BF" w:rsidRPr="002235DE" w:rsidRDefault="001714BF" w:rsidP="001714BF">
      <w:pPr>
        <w:pStyle w:val="Texto"/>
        <w:spacing w:after="120"/>
        <w:ind w:firstLine="1134"/>
        <w:rPr>
          <w:rFonts w:cs="Arial"/>
          <w:sz w:val="24"/>
        </w:rPr>
      </w:pPr>
      <w:r w:rsidRPr="002235DE">
        <w:rPr>
          <w:b/>
          <w:sz w:val="24"/>
        </w:rPr>
        <w:t>O PRESIDENTE DO TRIBUNAL DE CONTAS DO ESTADO DO PARANÁ</w:t>
      </w:r>
      <w:r w:rsidRPr="002235DE">
        <w:rPr>
          <w:sz w:val="24"/>
        </w:rPr>
        <w:t>, no uso das atribuições contidas no art. 122, I, da Lei Complementar nº 113, de 15 de dezembro de 2005, e no</w:t>
      </w:r>
      <w:r w:rsidR="004179B6" w:rsidRPr="002235DE">
        <w:rPr>
          <w:sz w:val="24"/>
        </w:rPr>
        <w:t>s</w:t>
      </w:r>
      <w:r w:rsidRPr="002235DE">
        <w:rPr>
          <w:sz w:val="24"/>
        </w:rPr>
        <w:t xml:space="preserve"> </w:t>
      </w:r>
      <w:proofErr w:type="spellStart"/>
      <w:r w:rsidRPr="002235DE">
        <w:rPr>
          <w:sz w:val="24"/>
        </w:rPr>
        <w:t>art</w:t>
      </w:r>
      <w:r w:rsidR="004179B6" w:rsidRPr="002235DE">
        <w:rPr>
          <w:sz w:val="24"/>
        </w:rPr>
        <w:t>s</w:t>
      </w:r>
      <w:proofErr w:type="spellEnd"/>
      <w:r w:rsidRPr="002235DE">
        <w:rPr>
          <w:sz w:val="24"/>
        </w:rPr>
        <w:t xml:space="preserve">. 16, XXXIII, </w:t>
      </w:r>
      <w:r w:rsidR="004179B6" w:rsidRPr="002235DE">
        <w:rPr>
          <w:sz w:val="24"/>
        </w:rPr>
        <w:t xml:space="preserve">e </w:t>
      </w:r>
      <w:r w:rsidRPr="002235DE">
        <w:rPr>
          <w:sz w:val="24"/>
        </w:rPr>
        <w:t>197, do Regimento Interno,</w:t>
      </w:r>
      <w:r w:rsidR="004179B6" w:rsidRPr="002235DE">
        <w:rPr>
          <w:sz w:val="24"/>
        </w:rPr>
        <w:t xml:space="preserve"> e com base no art. 4º, da Instrução Normativa nº 82/2012,</w:t>
      </w:r>
    </w:p>
    <w:p w14:paraId="75245A24" w14:textId="77777777" w:rsidR="001714BF" w:rsidRPr="002235DE" w:rsidRDefault="001714BF" w:rsidP="00E112FC">
      <w:pPr>
        <w:pStyle w:val="Texto"/>
        <w:spacing w:before="240" w:after="240"/>
        <w:ind w:firstLine="1134"/>
        <w:rPr>
          <w:rFonts w:cs="Arial"/>
          <w:b/>
          <w:bCs/>
          <w:sz w:val="24"/>
        </w:rPr>
      </w:pPr>
      <w:r w:rsidRPr="002235DE">
        <w:rPr>
          <w:rFonts w:cs="Arial"/>
          <w:b/>
          <w:bCs/>
          <w:sz w:val="24"/>
        </w:rPr>
        <w:t>RESOLVE</w:t>
      </w:r>
    </w:p>
    <w:p w14:paraId="2129E973" w14:textId="275A230D" w:rsidR="00D25EA1" w:rsidRPr="002235DE" w:rsidRDefault="001714BF" w:rsidP="00BF7889">
      <w:pPr>
        <w:pStyle w:val="ArtigosOrdinais"/>
        <w:ind w:firstLine="1134"/>
        <w:rPr>
          <w:rFonts w:cs="Arial"/>
          <w:sz w:val="24"/>
        </w:rPr>
      </w:pPr>
      <w:r w:rsidRPr="002235DE">
        <w:rPr>
          <w:rFonts w:cs="Arial"/>
          <w:b/>
          <w:sz w:val="24"/>
        </w:rPr>
        <w:t xml:space="preserve">Art. </w:t>
      </w:r>
      <w:r w:rsidR="007F5FCC" w:rsidRPr="002235DE">
        <w:rPr>
          <w:rFonts w:cs="Arial"/>
          <w:b/>
          <w:sz w:val="24"/>
        </w:rPr>
        <w:t>1</w:t>
      </w:r>
      <w:r w:rsidRPr="002235DE">
        <w:rPr>
          <w:rFonts w:cs="Arial"/>
          <w:b/>
          <w:sz w:val="24"/>
        </w:rPr>
        <w:t xml:space="preserve">º </w:t>
      </w:r>
      <w:r w:rsidRPr="002235DE">
        <w:rPr>
          <w:rFonts w:cs="Arial"/>
          <w:sz w:val="24"/>
        </w:rPr>
        <w:t>Fica incluído</w:t>
      </w:r>
      <w:r w:rsidR="00D25EA1" w:rsidRPr="002235DE">
        <w:rPr>
          <w:rFonts w:cs="Arial"/>
          <w:sz w:val="24"/>
        </w:rPr>
        <w:t xml:space="preserve"> no</w:t>
      </w:r>
      <w:r w:rsidR="00E112FC" w:rsidRPr="002235DE">
        <w:rPr>
          <w:rFonts w:cs="Arial"/>
          <w:sz w:val="24"/>
        </w:rPr>
        <w:t>s</w:t>
      </w:r>
      <w:r w:rsidR="00D25EA1" w:rsidRPr="002235DE">
        <w:rPr>
          <w:rFonts w:cs="Arial"/>
          <w:sz w:val="24"/>
        </w:rPr>
        <w:t xml:space="preserve"> Anexo</w:t>
      </w:r>
      <w:r w:rsidR="00E112FC" w:rsidRPr="002235DE">
        <w:rPr>
          <w:rFonts w:cs="Arial"/>
          <w:sz w:val="24"/>
        </w:rPr>
        <w:t>s</w:t>
      </w:r>
      <w:r w:rsidR="00D25EA1" w:rsidRPr="002235DE">
        <w:rPr>
          <w:rFonts w:cs="Arial"/>
          <w:sz w:val="24"/>
        </w:rPr>
        <w:t xml:space="preserve"> IV</w:t>
      </w:r>
      <w:r w:rsidR="007F5FCC" w:rsidRPr="002235DE">
        <w:rPr>
          <w:rFonts w:cs="Arial"/>
          <w:sz w:val="24"/>
        </w:rPr>
        <w:t xml:space="preserve"> </w:t>
      </w:r>
      <w:r w:rsidR="00435004" w:rsidRPr="002235DE">
        <w:rPr>
          <w:rFonts w:cs="Arial"/>
          <w:sz w:val="24"/>
        </w:rPr>
        <w:t xml:space="preserve">e </w:t>
      </w:r>
      <w:r w:rsidR="00DF0810" w:rsidRPr="002235DE">
        <w:rPr>
          <w:rFonts w:cs="Arial"/>
          <w:sz w:val="24"/>
        </w:rPr>
        <w:t xml:space="preserve">VIII </w:t>
      </w:r>
      <w:r w:rsidR="007F5FCC" w:rsidRPr="002235DE">
        <w:rPr>
          <w:rFonts w:cs="Arial"/>
          <w:sz w:val="24"/>
        </w:rPr>
        <w:t>d</w:t>
      </w:r>
      <w:r w:rsidR="004D51A3" w:rsidRPr="002235DE">
        <w:rPr>
          <w:rFonts w:cs="Arial"/>
          <w:sz w:val="24"/>
        </w:rPr>
        <w:t>a Instrução Normativa</w:t>
      </w:r>
      <w:r w:rsidRPr="002235DE">
        <w:rPr>
          <w:rFonts w:cs="Arial"/>
          <w:sz w:val="24"/>
        </w:rPr>
        <w:t xml:space="preserve"> nº</w:t>
      </w:r>
      <w:r w:rsidR="00D25EA1" w:rsidRPr="002235DE">
        <w:rPr>
          <w:rFonts w:cs="Arial"/>
          <w:sz w:val="24"/>
        </w:rPr>
        <w:t xml:space="preserve"> 82/</w:t>
      </w:r>
      <w:r w:rsidR="00BF7889" w:rsidRPr="002235DE">
        <w:rPr>
          <w:rFonts w:cs="Arial"/>
          <w:sz w:val="24"/>
        </w:rPr>
        <w:t>20</w:t>
      </w:r>
      <w:r w:rsidR="00D25EA1" w:rsidRPr="002235DE">
        <w:rPr>
          <w:rFonts w:cs="Arial"/>
          <w:sz w:val="24"/>
        </w:rPr>
        <w:t>12</w:t>
      </w:r>
      <w:r w:rsidRPr="002235DE">
        <w:rPr>
          <w:rFonts w:cs="Arial"/>
          <w:sz w:val="24"/>
        </w:rPr>
        <w:t xml:space="preserve"> o</w:t>
      </w:r>
      <w:r w:rsidR="007F5FCC" w:rsidRPr="002235DE">
        <w:rPr>
          <w:rFonts w:cs="Arial"/>
          <w:sz w:val="24"/>
        </w:rPr>
        <w:t xml:space="preserve"> </w:t>
      </w:r>
      <w:r w:rsidR="00D25EA1" w:rsidRPr="002235DE">
        <w:rPr>
          <w:rFonts w:cs="Arial"/>
          <w:sz w:val="24"/>
        </w:rPr>
        <w:t>assunto</w:t>
      </w:r>
      <w:r w:rsidR="007F5FCC" w:rsidRPr="002235DE">
        <w:rPr>
          <w:rFonts w:cs="Arial"/>
          <w:sz w:val="24"/>
        </w:rPr>
        <w:t xml:space="preserve"> “Requerimento de Análise Técnica” com os </w:t>
      </w:r>
      <w:proofErr w:type="spellStart"/>
      <w:r w:rsidR="007F5FCC" w:rsidRPr="002235DE">
        <w:rPr>
          <w:rFonts w:cs="Arial"/>
          <w:sz w:val="24"/>
        </w:rPr>
        <w:t>subassuntos</w:t>
      </w:r>
      <w:proofErr w:type="spellEnd"/>
      <w:r w:rsidR="00D25EA1" w:rsidRPr="002235DE">
        <w:rPr>
          <w:rFonts w:cs="Arial"/>
          <w:sz w:val="24"/>
        </w:rPr>
        <w:t xml:space="preserve"> </w:t>
      </w:r>
      <w:r w:rsidR="007F5FCC" w:rsidRPr="002235DE">
        <w:rPr>
          <w:rFonts w:cs="Arial"/>
          <w:sz w:val="24"/>
        </w:rPr>
        <w:t>“A</w:t>
      </w:r>
      <w:r w:rsidR="00D25EA1" w:rsidRPr="002235DE">
        <w:rPr>
          <w:rFonts w:cs="Arial"/>
          <w:sz w:val="24"/>
        </w:rPr>
        <w:t xml:space="preserve">to de </w:t>
      </w:r>
      <w:r w:rsidR="007F5FCC" w:rsidRPr="002235DE">
        <w:rPr>
          <w:rFonts w:cs="Arial"/>
          <w:sz w:val="24"/>
        </w:rPr>
        <w:t>I</w:t>
      </w:r>
      <w:r w:rsidR="00D25EA1" w:rsidRPr="002235DE">
        <w:rPr>
          <w:rFonts w:cs="Arial"/>
          <w:sz w:val="24"/>
        </w:rPr>
        <w:t xml:space="preserve">nativação, </w:t>
      </w:r>
      <w:r w:rsidR="007F5FCC" w:rsidRPr="002235DE">
        <w:rPr>
          <w:rFonts w:cs="Arial"/>
          <w:sz w:val="24"/>
        </w:rPr>
        <w:t>P</w:t>
      </w:r>
      <w:r w:rsidR="00D25EA1" w:rsidRPr="002235DE">
        <w:rPr>
          <w:rFonts w:cs="Arial"/>
          <w:sz w:val="24"/>
        </w:rPr>
        <w:t>ens</w:t>
      </w:r>
      <w:r w:rsidR="007F5FCC" w:rsidRPr="002235DE">
        <w:rPr>
          <w:rFonts w:cs="Arial"/>
          <w:sz w:val="24"/>
        </w:rPr>
        <w:t>ão, R</w:t>
      </w:r>
      <w:r w:rsidR="00D25EA1" w:rsidRPr="002235DE">
        <w:rPr>
          <w:rFonts w:cs="Arial"/>
          <w:sz w:val="24"/>
        </w:rPr>
        <w:t xml:space="preserve">evisão de </w:t>
      </w:r>
      <w:r w:rsidR="007F5FCC" w:rsidRPr="002235DE">
        <w:rPr>
          <w:rFonts w:cs="Arial"/>
          <w:sz w:val="24"/>
        </w:rPr>
        <w:t>P</w:t>
      </w:r>
      <w:r w:rsidR="00D25EA1" w:rsidRPr="002235DE">
        <w:rPr>
          <w:rFonts w:cs="Arial"/>
          <w:sz w:val="24"/>
        </w:rPr>
        <w:t>ensão</w:t>
      </w:r>
      <w:r w:rsidR="00383559" w:rsidRPr="002235DE">
        <w:rPr>
          <w:rFonts w:cs="Arial"/>
          <w:sz w:val="24"/>
        </w:rPr>
        <w:t xml:space="preserve"> e</w:t>
      </w:r>
      <w:r w:rsidR="007F5FCC" w:rsidRPr="002235DE">
        <w:rPr>
          <w:rFonts w:cs="Arial"/>
          <w:sz w:val="24"/>
        </w:rPr>
        <w:t xml:space="preserve"> Revisão de Proventos</w:t>
      </w:r>
      <w:r w:rsidR="00D25EA1" w:rsidRPr="002235DE">
        <w:rPr>
          <w:rFonts w:cs="Arial"/>
          <w:sz w:val="24"/>
        </w:rPr>
        <w:t>”</w:t>
      </w:r>
      <w:r w:rsidR="00E112FC" w:rsidRPr="002235DE">
        <w:rPr>
          <w:rFonts w:cs="Arial"/>
          <w:sz w:val="24"/>
        </w:rPr>
        <w:t>, conforme quadros abaixo</w:t>
      </w:r>
      <w:r w:rsidR="00D25EA1" w:rsidRPr="002235DE">
        <w:rPr>
          <w:rFonts w:cs="Arial"/>
          <w:sz w:val="24"/>
        </w:rPr>
        <w:t>.</w:t>
      </w:r>
    </w:p>
    <w:p w14:paraId="02A27A14" w14:textId="77777777" w:rsidR="00EE64BF" w:rsidRDefault="00EE64BF" w:rsidP="00383559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01C715FF" w14:textId="2C7E4179" w:rsidR="00383559" w:rsidRPr="002235DE" w:rsidRDefault="00383559" w:rsidP="00383559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2235DE">
        <w:rPr>
          <w:rFonts w:ascii="Arial" w:hAnsi="Arial" w:cs="Arial"/>
          <w:b/>
          <w:sz w:val="28"/>
          <w:szCs w:val="28"/>
        </w:rPr>
        <w:t>ANEXO IV</w:t>
      </w:r>
    </w:p>
    <w:p w14:paraId="4DA39394" w14:textId="77777777" w:rsidR="00383559" w:rsidRPr="002235DE" w:rsidRDefault="00383559" w:rsidP="00383559">
      <w:pPr>
        <w:spacing w:after="120"/>
        <w:jc w:val="center"/>
        <w:rPr>
          <w:rFonts w:ascii="Arial" w:hAnsi="Arial" w:cs="Arial"/>
          <w:b/>
        </w:rPr>
      </w:pPr>
      <w:r w:rsidRPr="002235DE">
        <w:rPr>
          <w:rFonts w:ascii="Arial" w:hAnsi="Arial" w:cs="Arial"/>
          <w:b/>
          <w:sz w:val="28"/>
          <w:szCs w:val="28"/>
        </w:rPr>
        <w:t>TABELA DE ASSUNTOS DE REQUERIMENTOS</w:t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361"/>
        <w:gridCol w:w="4778"/>
      </w:tblGrid>
      <w:tr w:rsidR="002235DE" w:rsidRPr="002235DE" w14:paraId="25619981" w14:textId="77777777" w:rsidTr="0010245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17617A99" w14:textId="77777777" w:rsidR="00383559" w:rsidRPr="002235DE" w:rsidRDefault="00383559" w:rsidP="003B05D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235DE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11A9044B" w14:textId="77777777" w:rsidR="00383559" w:rsidRPr="002235DE" w:rsidRDefault="00383559" w:rsidP="003B05D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235DE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1C167A61" w14:textId="77777777" w:rsidR="00383559" w:rsidRPr="002235DE" w:rsidRDefault="00383559" w:rsidP="003B05D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235DE">
              <w:rPr>
                <w:rFonts w:ascii="Arial" w:hAnsi="Arial" w:cs="Arial"/>
                <w:b/>
              </w:rPr>
              <w:t>SUBASSUNTO</w:t>
            </w:r>
          </w:p>
        </w:tc>
      </w:tr>
      <w:tr w:rsidR="002235DE" w:rsidRPr="002235DE" w14:paraId="7A3E983B" w14:textId="77777777" w:rsidTr="0010245F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C188" w14:textId="7F98C98D" w:rsidR="00383559" w:rsidRPr="002235DE" w:rsidRDefault="00D26878" w:rsidP="0038355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235DE"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45D0" w14:textId="73EA4884" w:rsidR="00383559" w:rsidRPr="002235DE" w:rsidRDefault="00383559" w:rsidP="00383559">
            <w:pPr>
              <w:spacing w:before="120" w:after="120"/>
              <w:rPr>
                <w:rFonts w:ascii="Arial" w:hAnsi="Arial" w:cs="Arial"/>
                <w:bCs/>
              </w:rPr>
            </w:pPr>
            <w:r w:rsidRPr="002235DE">
              <w:rPr>
                <w:rFonts w:ascii="Arial" w:hAnsi="Arial" w:cs="Arial"/>
                <w:bCs/>
              </w:rPr>
              <w:t>REQUERIMENTO DE ANÁLISE TÉCNICA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5117" w14:textId="2D4DCCAB" w:rsidR="00383559" w:rsidRPr="002235DE" w:rsidRDefault="00B41257" w:rsidP="00383559">
            <w:pPr>
              <w:numPr>
                <w:ilvl w:val="0"/>
                <w:numId w:val="3"/>
              </w:numPr>
              <w:spacing w:before="120"/>
              <w:ind w:left="318" w:hanging="284"/>
              <w:jc w:val="both"/>
              <w:rPr>
                <w:rFonts w:ascii="Arial" w:hAnsi="Arial" w:cs="Arial"/>
                <w:bCs/>
              </w:rPr>
            </w:pPr>
            <w:r w:rsidRPr="002235DE">
              <w:rPr>
                <w:rFonts w:ascii="Arial" w:hAnsi="Arial" w:cs="Arial"/>
                <w:bCs/>
              </w:rPr>
              <w:t>ATO</w:t>
            </w:r>
            <w:r w:rsidR="00383559" w:rsidRPr="002235DE">
              <w:rPr>
                <w:rFonts w:ascii="Arial" w:hAnsi="Arial" w:cs="Arial"/>
                <w:bCs/>
              </w:rPr>
              <w:t xml:space="preserve"> DE INATIVAÇÃO</w:t>
            </w:r>
          </w:p>
          <w:p w14:paraId="392E4A9B" w14:textId="77777777" w:rsidR="00383559" w:rsidRPr="002235DE" w:rsidRDefault="00383559" w:rsidP="00383559">
            <w:pPr>
              <w:numPr>
                <w:ilvl w:val="0"/>
                <w:numId w:val="3"/>
              </w:numPr>
              <w:spacing w:before="120"/>
              <w:ind w:left="318" w:hanging="284"/>
              <w:jc w:val="both"/>
              <w:rPr>
                <w:rFonts w:ascii="Arial" w:hAnsi="Arial" w:cs="Arial"/>
                <w:bCs/>
              </w:rPr>
            </w:pPr>
            <w:r w:rsidRPr="002235DE">
              <w:rPr>
                <w:rFonts w:ascii="Arial" w:hAnsi="Arial" w:cs="Arial"/>
                <w:bCs/>
              </w:rPr>
              <w:t>PENSÃO</w:t>
            </w:r>
          </w:p>
          <w:p w14:paraId="6C8349B2" w14:textId="77777777" w:rsidR="00383559" w:rsidRPr="002235DE" w:rsidRDefault="00383559" w:rsidP="00383559">
            <w:pPr>
              <w:numPr>
                <w:ilvl w:val="0"/>
                <w:numId w:val="3"/>
              </w:numPr>
              <w:spacing w:before="120"/>
              <w:ind w:left="318" w:hanging="284"/>
              <w:jc w:val="both"/>
              <w:rPr>
                <w:rFonts w:ascii="Arial" w:hAnsi="Arial" w:cs="Arial"/>
                <w:bCs/>
              </w:rPr>
            </w:pPr>
            <w:r w:rsidRPr="002235DE">
              <w:rPr>
                <w:rFonts w:ascii="Arial" w:hAnsi="Arial" w:cs="Arial"/>
                <w:bCs/>
              </w:rPr>
              <w:t>REVISÃO DE PENSÃO</w:t>
            </w:r>
          </w:p>
          <w:p w14:paraId="58561A5F" w14:textId="5902042F" w:rsidR="00383559" w:rsidRPr="002235DE" w:rsidRDefault="00383559" w:rsidP="00383559">
            <w:pPr>
              <w:numPr>
                <w:ilvl w:val="0"/>
                <w:numId w:val="3"/>
              </w:numPr>
              <w:spacing w:before="120" w:after="120"/>
              <w:ind w:left="318" w:hanging="284"/>
              <w:jc w:val="both"/>
              <w:rPr>
                <w:rFonts w:ascii="Arial" w:hAnsi="Arial" w:cs="Arial"/>
                <w:bCs/>
              </w:rPr>
            </w:pPr>
            <w:r w:rsidRPr="002235DE">
              <w:rPr>
                <w:rFonts w:ascii="Arial" w:hAnsi="Arial" w:cs="Arial"/>
                <w:bCs/>
              </w:rPr>
              <w:t>REVISÃO DE PROVENTOS</w:t>
            </w:r>
          </w:p>
        </w:tc>
      </w:tr>
    </w:tbl>
    <w:p w14:paraId="45C5CA4B" w14:textId="77777777" w:rsidR="00EE64BF" w:rsidRDefault="00EE64BF" w:rsidP="00383559">
      <w:pPr>
        <w:spacing w:before="120"/>
        <w:jc w:val="center"/>
        <w:rPr>
          <w:rFonts w:ascii="Arial" w:hAnsi="Arial" w:cs="Arial"/>
          <w:b/>
          <w:sz w:val="28"/>
          <w:szCs w:val="32"/>
        </w:rPr>
      </w:pPr>
    </w:p>
    <w:p w14:paraId="0A3237F8" w14:textId="77777777" w:rsidR="00EE64BF" w:rsidRDefault="00EE64BF" w:rsidP="00383559">
      <w:pPr>
        <w:spacing w:before="120"/>
        <w:jc w:val="center"/>
        <w:rPr>
          <w:rFonts w:ascii="Arial" w:hAnsi="Arial" w:cs="Arial"/>
          <w:b/>
          <w:sz w:val="28"/>
          <w:szCs w:val="32"/>
        </w:rPr>
      </w:pPr>
    </w:p>
    <w:p w14:paraId="0257F0B8" w14:textId="77777777" w:rsidR="00EE64BF" w:rsidRDefault="00EE64BF" w:rsidP="00383559">
      <w:pPr>
        <w:spacing w:before="120"/>
        <w:jc w:val="center"/>
        <w:rPr>
          <w:rFonts w:ascii="Arial" w:hAnsi="Arial" w:cs="Arial"/>
          <w:b/>
          <w:sz w:val="28"/>
          <w:szCs w:val="32"/>
        </w:rPr>
      </w:pPr>
    </w:p>
    <w:p w14:paraId="48A17F36" w14:textId="77777777" w:rsidR="00EE64BF" w:rsidRDefault="00EE64BF" w:rsidP="00383559">
      <w:pPr>
        <w:spacing w:before="120"/>
        <w:jc w:val="center"/>
        <w:rPr>
          <w:rFonts w:ascii="Arial" w:hAnsi="Arial" w:cs="Arial"/>
          <w:b/>
          <w:sz w:val="28"/>
          <w:szCs w:val="32"/>
        </w:rPr>
      </w:pPr>
    </w:p>
    <w:p w14:paraId="0ECD7EA8" w14:textId="77777777" w:rsidR="00EE64BF" w:rsidRDefault="00EE64BF" w:rsidP="00383559">
      <w:pPr>
        <w:spacing w:before="120"/>
        <w:jc w:val="center"/>
        <w:rPr>
          <w:rFonts w:ascii="Arial" w:hAnsi="Arial" w:cs="Arial"/>
          <w:b/>
          <w:sz w:val="28"/>
          <w:szCs w:val="32"/>
        </w:rPr>
      </w:pPr>
    </w:p>
    <w:p w14:paraId="7154FA4E" w14:textId="77777777" w:rsidR="00EE64BF" w:rsidRDefault="00EE64BF" w:rsidP="00383559">
      <w:pPr>
        <w:spacing w:before="120"/>
        <w:jc w:val="center"/>
        <w:rPr>
          <w:rFonts w:ascii="Arial" w:hAnsi="Arial" w:cs="Arial"/>
          <w:b/>
          <w:sz w:val="28"/>
          <w:szCs w:val="32"/>
        </w:rPr>
      </w:pPr>
    </w:p>
    <w:p w14:paraId="5B10BF0D" w14:textId="77777777" w:rsidR="00EE64BF" w:rsidRDefault="00EE64BF" w:rsidP="00383559">
      <w:pPr>
        <w:spacing w:before="120"/>
        <w:jc w:val="center"/>
        <w:rPr>
          <w:rFonts w:ascii="Arial" w:hAnsi="Arial" w:cs="Arial"/>
          <w:b/>
          <w:sz w:val="28"/>
          <w:szCs w:val="32"/>
        </w:rPr>
      </w:pPr>
    </w:p>
    <w:p w14:paraId="02D0C6B0" w14:textId="64137F8A" w:rsidR="00383559" w:rsidRPr="002235DE" w:rsidRDefault="00383559" w:rsidP="00383559">
      <w:pPr>
        <w:spacing w:before="120"/>
        <w:jc w:val="center"/>
        <w:rPr>
          <w:rFonts w:ascii="Arial" w:hAnsi="Arial" w:cs="Arial"/>
          <w:b/>
          <w:sz w:val="28"/>
          <w:szCs w:val="32"/>
        </w:rPr>
      </w:pPr>
      <w:r w:rsidRPr="002235DE">
        <w:rPr>
          <w:rFonts w:ascii="Arial" w:hAnsi="Arial" w:cs="Arial"/>
          <w:b/>
          <w:sz w:val="28"/>
          <w:szCs w:val="32"/>
        </w:rPr>
        <w:t xml:space="preserve">ANEXO </w:t>
      </w:r>
      <w:r w:rsidR="00D26878" w:rsidRPr="002235DE">
        <w:rPr>
          <w:rFonts w:ascii="Arial" w:hAnsi="Arial" w:cs="Arial"/>
          <w:b/>
          <w:sz w:val="28"/>
          <w:szCs w:val="32"/>
        </w:rPr>
        <w:t>VIII</w:t>
      </w:r>
    </w:p>
    <w:p w14:paraId="1E62F281" w14:textId="0DF1D1AF" w:rsidR="00383559" w:rsidRPr="002235DE" w:rsidRDefault="00383559" w:rsidP="00DF0810">
      <w:pPr>
        <w:pStyle w:val="Assunto"/>
        <w:numPr>
          <w:ilvl w:val="0"/>
          <w:numId w:val="0"/>
        </w:numPr>
        <w:spacing w:before="120"/>
        <w:rPr>
          <w:sz w:val="24"/>
        </w:rPr>
      </w:pPr>
      <w:r w:rsidRPr="002235DE">
        <w:rPr>
          <w:sz w:val="28"/>
          <w:szCs w:val="32"/>
        </w:rPr>
        <w:t>QUADRO DE CONCEITOS DOS REQUERIMENTOS EXTERNOS</w:t>
      </w:r>
    </w:p>
    <w:p w14:paraId="54FE0AEB" w14:textId="5494269C" w:rsidR="00383559" w:rsidRPr="002235DE" w:rsidRDefault="00383559" w:rsidP="00383559">
      <w:pPr>
        <w:pStyle w:val="Assunto"/>
        <w:numPr>
          <w:ilvl w:val="0"/>
          <w:numId w:val="0"/>
        </w:numPr>
        <w:spacing w:before="120" w:after="0"/>
        <w:rPr>
          <w:b w:val="0"/>
          <w:sz w:val="24"/>
        </w:rPr>
      </w:pPr>
      <w:r w:rsidRPr="002235DE">
        <w:rPr>
          <w:b w:val="0"/>
          <w:sz w:val="24"/>
        </w:rPr>
        <w:t xml:space="preserve">REQUERIMENTO </w:t>
      </w:r>
      <w:r w:rsidR="0010245F" w:rsidRPr="002235DE">
        <w:rPr>
          <w:b w:val="0"/>
          <w:sz w:val="24"/>
        </w:rPr>
        <w:t>DE ANÁLISE TÉCNICA</w:t>
      </w:r>
    </w:p>
    <w:p w14:paraId="75592263" w14:textId="1CB18182" w:rsidR="00383559" w:rsidRPr="002235DE" w:rsidRDefault="00383559" w:rsidP="00383559">
      <w:pPr>
        <w:pStyle w:val="Assunto"/>
        <w:numPr>
          <w:ilvl w:val="0"/>
          <w:numId w:val="0"/>
        </w:numPr>
        <w:tabs>
          <w:tab w:val="left" w:pos="1701"/>
        </w:tabs>
        <w:spacing w:before="120" w:after="0"/>
        <w:ind w:left="1701" w:hanging="1701"/>
        <w:rPr>
          <w:b w:val="0"/>
          <w:sz w:val="24"/>
        </w:rPr>
      </w:pPr>
      <w:proofErr w:type="spellStart"/>
      <w:r w:rsidRPr="002235DE">
        <w:rPr>
          <w:b w:val="0"/>
          <w:sz w:val="24"/>
        </w:rPr>
        <w:t>Subassuntos</w:t>
      </w:r>
      <w:proofErr w:type="spellEnd"/>
      <w:r w:rsidRPr="002235DE">
        <w:rPr>
          <w:b w:val="0"/>
          <w:sz w:val="24"/>
        </w:rPr>
        <w:t xml:space="preserve"> </w:t>
      </w:r>
      <w:proofErr w:type="gramStart"/>
      <w:r w:rsidRPr="002235DE">
        <w:rPr>
          <w:b w:val="0"/>
          <w:sz w:val="24"/>
        </w:rPr>
        <w:t>–  Ato</w:t>
      </w:r>
      <w:proofErr w:type="gramEnd"/>
      <w:r w:rsidRPr="002235DE">
        <w:rPr>
          <w:b w:val="0"/>
          <w:sz w:val="24"/>
        </w:rPr>
        <w:t xml:space="preserve"> de Inativação,</w:t>
      </w:r>
    </w:p>
    <w:p w14:paraId="020C29CE" w14:textId="77777777" w:rsidR="00383559" w:rsidRPr="002235DE" w:rsidRDefault="00383559" w:rsidP="00383559">
      <w:pPr>
        <w:pStyle w:val="Assunto"/>
        <w:numPr>
          <w:ilvl w:val="0"/>
          <w:numId w:val="0"/>
        </w:numPr>
        <w:tabs>
          <w:tab w:val="left" w:pos="1701"/>
        </w:tabs>
        <w:spacing w:before="120" w:after="0"/>
        <w:ind w:left="1701"/>
        <w:rPr>
          <w:b w:val="0"/>
          <w:sz w:val="24"/>
        </w:rPr>
      </w:pPr>
      <w:r w:rsidRPr="002235DE">
        <w:rPr>
          <w:b w:val="0"/>
          <w:sz w:val="24"/>
        </w:rPr>
        <w:t>Pensão</w:t>
      </w:r>
    </w:p>
    <w:p w14:paraId="74F9178C" w14:textId="77777777" w:rsidR="00383559" w:rsidRPr="002235DE" w:rsidRDefault="00383559" w:rsidP="00383559">
      <w:pPr>
        <w:pStyle w:val="Assunto"/>
        <w:numPr>
          <w:ilvl w:val="0"/>
          <w:numId w:val="0"/>
        </w:numPr>
        <w:tabs>
          <w:tab w:val="left" w:pos="1701"/>
        </w:tabs>
        <w:spacing w:before="120" w:after="0"/>
        <w:ind w:left="1701"/>
        <w:rPr>
          <w:b w:val="0"/>
          <w:sz w:val="24"/>
        </w:rPr>
      </w:pPr>
      <w:r w:rsidRPr="002235DE">
        <w:rPr>
          <w:b w:val="0"/>
          <w:sz w:val="24"/>
        </w:rPr>
        <w:t>Revisão de Pensão</w:t>
      </w:r>
    </w:p>
    <w:p w14:paraId="30F5B1DD" w14:textId="13094189" w:rsidR="00383559" w:rsidRPr="002235DE" w:rsidRDefault="00383559" w:rsidP="00383559">
      <w:pPr>
        <w:pStyle w:val="Assunto"/>
        <w:numPr>
          <w:ilvl w:val="0"/>
          <w:numId w:val="0"/>
        </w:numPr>
        <w:tabs>
          <w:tab w:val="left" w:pos="1701"/>
        </w:tabs>
        <w:spacing w:before="120" w:after="0"/>
        <w:ind w:left="1701"/>
        <w:rPr>
          <w:b w:val="0"/>
          <w:sz w:val="24"/>
        </w:rPr>
      </w:pPr>
      <w:r w:rsidRPr="002235DE">
        <w:rPr>
          <w:b w:val="0"/>
          <w:sz w:val="24"/>
        </w:rPr>
        <w:t>Revisão de Proventos</w:t>
      </w:r>
    </w:p>
    <w:p w14:paraId="15212351" w14:textId="77777777" w:rsidR="0010245F" w:rsidRPr="002235DE" w:rsidRDefault="0010245F" w:rsidP="00383559">
      <w:pPr>
        <w:pStyle w:val="Assunto"/>
        <w:numPr>
          <w:ilvl w:val="0"/>
          <w:numId w:val="0"/>
        </w:numPr>
        <w:tabs>
          <w:tab w:val="left" w:pos="1701"/>
        </w:tabs>
        <w:spacing w:before="120" w:after="0"/>
        <w:ind w:left="1701"/>
        <w:rPr>
          <w:b w:val="0"/>
          <w:sz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235DE" w:rsidRPr="002235DE" w14:paraId="41204801" w14:textId="77777777" w:rsidTr="0010245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329E" w14:textId="41B69567" w:rsidR="00383559" w:rsidRPr="002235DE" w:rsidRDefault="00383559" w:rsidP="003B05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35DE">
              <w:rPr>
                <w:rFonts w:ascii="Arial" w:hAnsi="Arial" w:cs="Arial"/>
                <w:b/>
                <w:sz w:val="22"/>
                <w:szCs w:val="22"/>
              </w:rPr>
              <w:t xml:space="preserve">Conceito: </w:t>
            </w:r>
            <w:r w:rsidRPr="002235D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expediente instaurado pelas entidades estaduais e municipais, </w:t>
            </w:r>
            <w:r w:rsidR="00B41257" w:rsidRPr="002235D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por meio do Sistema de Atos de Pessoal – SIAP, </w:t>
            </w:r>
            <w:r w:rsidRPr="002235D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para fins de registro dos Atos de Inativação, Pensão, Revisão de Pensão e Revisão de Proventos.</w:t>
            </w:r>
            <w:r w:rsidRPr="002235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63AE3E" w14:textId="41CB614A" w:rsidR="00DF0810" w:rsidRPr="002235DE" w:rsidRDefault="00383559" w:rsidP="00DF081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  <w:r w:rsidRPr="002235DE">
              <w:rPr>
                <w:rFonts w:ascii="Arial" w:hAnsi="Arial" w:cs="Arial"/>
                <w:b/>
                <w:sz w:val="22"/>
                <w:szCs w:val="22"/>
              </w:rPr>
              <w:t xml:space="preserve">Iniciativa da instauração do requerimento: </w:t>
            </w:r>
            <w:r w:rsidR="0010245F" w:rsidRPr="002235DE">
              <w:rPr>
                <w:rFonts w:ascii="Arial" w:hAnsi="Arial" w:cs="Arial"/>
                <w:sz w:val="22"/>
                <w:szCs w:val="22"/>
              </w:rPr>
              <w:t>entidades estaduais e municipais</w:t>
            </w:r>
            <w:r w:rsidR="00DF0810" w:rsidRPr="002235DE">
              <w:rPr>
                <w:rFonts w:ascii="Arial" w:hAnsi="Arial" w:cs="Arial"/>
                <w:sz w:val="22"/>
                <w:szCs w:val="22"/>
              </w:rPr>
              <w:t>, por meio do SIAP</w:t>
            </w:r>
            <w:r w:rsidRPr="002235D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22A53B75" w14:textId="77777777" w:rsidR="00EE64BF" w:rsidRDefault="00EE64BF" w:rsidP="00AD7387">
      <w:pPr>
        <w:ind w:firstLine="1134"/>
        <w:rPr>
          <w:rFonts w:ascii="Arial" w:hAnsi="Arial" w:cs="Arial"/>
          <w:b/>
        </w:rPr>
      </w:pPr>
    </w:p>
    <w:p w14:paraId="758721BE" w14:textId="51BB89E0" w:rsidR="001714BF" w:rsidRPr="002235DE" w:rsidRDefault="001714BF" w:rsidP="00AD7387">
      <w:pPr>
        <w:ind w:firstLine="1134"/>
        <w:rPr>
          <w:rFonts w:ascii="Arial" w:hAnsi="Arial" w:cs="Arial"/>
        </w:rPr>
      </w:pPr>
      <w:bookmarkStart w:id="1" w:name="_GoBack"/>
      <w:bookmarkEnd w:id="1"/>
      <w:r w:rsidRPr="002235DE">
        <w:rPr>
          <w:rFonts w:ascii="Arial" w:hAnsi="Arial" w:cs="Arial"/>
          <w:b/>
        </w:rPr>
        <w:t xml:space="preserve">Art. </w:t>
      </w:r>
      <w:r w:rsidR="00383559" w:rsidRPr="002235DE">
        <w:rPr>
          <w:rFonts w:ascii="Arial" w:hAnsi="Arial" w:cs="Arial"/>
          <w:b/>
        </w:rPr>
        <w:t>2</w:t>
      </w:r>
      <w:r w:rsidRPr="002235DE">
        <w:rPr>
          <w:rFonts w:ascii="Arial" w:hAnsi="Arial" w:cs="Arial"/>
          <w:b/>
        </w:rPr>
        <w:t xml:space="preserve">º </w:t>
      </w:r>
      <w:r w:rsidRPr="002235DE">
        <w:rPr>
          <w:rFonts w:ascii="Arial" w:hAnsi="Arial" w:cs="Arial"/>
        </w:rPr>
        <w:t xml:space="preserve">Esta Instrução de Serviço entra em vigor na data de sua </w:t>
      </w:r>
      <w:r w:rsidR="00AD7387" w:rsidRPr="002235DE">
        <w:rPr>
          <w:rFonts w:ascii="Arial" w:hAnsi="Arial" w:cs="Arial"/>
        </w:rPr>
        <w:t>p</w:t>
      </w:r>
      <w:r w:rsidRPr="002235DE">
        <w:rPr>
          <w:rFonts w:ascii="Arial" w:hAnsi="Arial" w:cs="Arial"/>
        </w:rPr>
        <w:t>ublicação.</w:t>
      </w:r>
    </w:p>
    <w:p w14:paraId="5C267E3E" w14:textId="7CEE1A4B" w:rsidR="001714BF" w:rsidRPr="002235DE" w:rsidRDefault="001714BF" w:rsidP="00383559">
      <w:pPr>
        <w:pStyle w:val="Recuodecorpodetexto3"/>
        <w:spacing w:before="360"/>
        <w:ind w:left="426" w:firstLine="708"/>
        <w:rPr>
          <w:rFonts w:ascii="Arial" w:hAnsi="Arial" w:cs="Arial"/>
          <w:sz w:val="24"/>
          <w:szCs w:val="24"/>
        </w:rPr>
      </w:pPr>
      <w:r w:rsidRPr="002235DE">
        <w:rPr>
          <w:rFonts w:ascii="Arial" w:hAnsi="Arial" w:cs="Arial"/>
          <w:sz w:val="24"/>
          <w:szCs w:val="24"/>
        </w:rPr>
        <w:t>Curitiba,</w:t>
      </w:r>
      <w:r w:rsidR="007F5FCC" w:rsidRPr="002235DE">
        <w:rPr>
          <w:rFonts w:ascii="Arial" w:hAnsi="Arial" w:cs="Arial"/>
          <w:sz w:val="24"/>
          <w:szCs w:val="24"/>
        </w:rPr>
        <w:t xml:space="preserve"> </w:t>
      </w:r>
      <w:r w:rsidR="00B374ED">
        <w:rPr>
          <w:rFonts w:ascii="Arial" w:hAnsi="Arial" w:cs="Arial"/>
          <w:sz w:val="24"/>
          <w:szCs w:val="24"/>
        </w:rPr>
        <w:t>30</w:t>
      </w:r>
      <w:r w:rsidR="002235DE">
        <w:rPr>
          <w:rFonts w:ascii="Arial" w:hAnsi="Arial" w:cs="Arial"/>
          <w:sz w:val="24"/>
          <w:szCs w:val="24"/>
        </w:rPr>
        <w:t xml:space="preserve"> de janeiro de 2015.</w:t>
      </w:r>
    </w:p>
    <w:p w14:paraId="7805F7FC" w14:textId="1AE6D58B" w:rsidR="001714BF" w:rsidRPr="002235DE" w:rsidRDefault="001714BF" w:rsidP="001714B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sz w:val="24"/>
        </w:rPr>
      </w:pPr>
      <w:r w:rsidRPr="002235DE">
        <w:rPr>
          <w:rFonts w:cs="Arial"/>
          <w:sz w:val="24"/>
        </w:rPr>
        <w:t xml:space="preserve">Conselheiro </w:t>
      </w:r>
      <w:r w:rsidR="002235DE">
        <w:rPr>
          <w:rFonts w:cs="Arial"/>
          <w:sz w:val="24"/>
        </w:rPr>
        <w:t>IVAN LELIS BONILHA</w:t>
      </w:r>
    </w:p>
    <w:p w14:paraId="7610EA99" w14:textId="13E97583" w:rsidR="001714BF" w:rsidRPr="002235DE" w:rsidRDefault="001714BF" w:rsidP="00B41257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2235DE">
        <w:rPr>
          <w:rFonts w:cs="Arial"/>
          <w:sz w:val="24"/>
        </w:rPr>
        <w:t>Presidente</w:t>
      </w:r>
    </w:p>
    <w:sectPr w:rsidR="001714BF" w:rsidRPr="002235DE" w:rsidSect="00142ADD">
      <w:headerReference w:type="default" r:id="rId11"/>
      <w:footerReference w:type="even" r:id="rId12"/>
      <w:footerReference w:type="default" r:id="rId13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60B87" w14:textId="77777777" w:rsidR="0066249C" w:rsidRDefault="0066249C">
      <w:r>
        <w:separator/>
      </w:r>
    </w:p>
  </w:endnote>
  <w:endnote w:type="continuationSeparator" w:id="0">
    <w:p w14:paraId="30886703" w14:textId="77777777" w:rsidR="0066249C" w:rsidRDefault="0066249C">
      <w:r>
        <w:continuationSeparator/>
      </w:r>
    </w:p>
  </w:endnote>
  <w:endnote w:type="continuationNotice" w:id="1">
    <w:p w14:paraId="21EC815F" w14:textId="77777777" w:rsidR="00283F4D" w:rsidRDefault="00283F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FA253" w14:textId="77777777"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03FA254" w14:textId="77777777"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FA256" w14:textId="77777777"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100C4" w14:textId="77777777" w:rsidR="0066249C" w:rsidRDefault="0066249C">
      <w:r>
        <w:separator/>
      </w:r>
    </w:p>
  </w:footnote>
  <w:footnote w:type="continuationSeparator" w:id="0">
    <w:p w14:paraId="62065A3F" w14:textId="77777777" w:rsidR="0066249C" w:rsidRDefault="0066249C">
      <w:r>
        <w:continuationSeparator/>
      </w:r>
    </w:p>
  </w:footnote>
  <w:footnote w:type="continuationNotice" w:id="1">
    <w:p w14:paraId="4C0F29BF" w14:textId="77777777" w:rsidR="00283F4D" w:rsidRDefault="00283F4D"/>
  </w:footnote>
  <w:footnote w:id="2">
    <w:p w14:paraId="1462FFE4" w14:textId="35179536" w:rsidR="00EE64BF" w:rsidRPr="00A22833" w:rsidRDefault="00EE64BF" w:rsidP="00EE64BF">
      <w:pPr>
        <w:pStyle w:val="Textodenotaderodap"/>
        <w:rPr>
          <w:rFonts w:ascii="Arial" w:hAnsi="Arial" w:cs="Arial"/>
        </w:rPr>
      </w:pPr>
      <w:r w:rsidRPr="00EE64BF">
        <w:rPr>
          <w:rStyle w:val="Refdenotaderodap"/>
        </w:rPr>
        <w:sym w:font="Symbol" w:char="F02A"/>
      </w:r>
      <w:r>
        <w:t xml:space="preserve"> </w:t>
      </w:r>
      <w:bookmarkStart w:id="0" w:name="_Hlk9321825"/>
      <w:r w:rsidRPr="00A22833">
        <w:rPr>
          <w:rFonts w:ascii="Arial" w:hAnsi="Arial" w:cs="Arial"/>
          <w:b/>
        </w:rPr>
        <w:t>Notas da Biblioteca:</w:t>
      </w:r>
    </w:p>
    <w:p w14:paraId="34FF7EE8" w14:textId="5C6E1D5B" w:rsidR="00EE64BF" w:rsidRPr="00A22833" w:rsidRDefault="00EE64BF" w:rsidP="00EE64BF">
      <w:pPr>
        <w:pStyle w:val="Textodenotaderodap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A22833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EE64BF">
          <w:rPr>
            <w:rStyle w:val="Hyperlink"/>
            <w:rFonts w:ascii="Arial" w:hAnsi="Arial" w:cs="Arial"/>
          </w:rPr>
          <w:t>Diário Eletrônico do Tribunal de Contas do Estado do Paraná, Curitiba, PR, n. 1054, 3 fev. 2015, p. 18</w:t>
        </w:r>
      </w:hyperlink>
      <w:r w:rsidRPr="00EE64BF">
        <w:rPr>
          <w:rFonts w:ascii="Arial" w:hAnsi="Arial" w:cs="Arial"/>
          <w:color w:val="0000FF"/>
          <w:u w:val="single"/>
        </w:rPr>
        <w:t>.</w:t>
      </w:r>
    </w:p>
    <w:p w14:paraId="48B46325" w14:textId="38B41C48" w:rsidR="00EE64BF" w:rsidRPr="00A22833" w:rsidRDefault="00EE64BF" w:rsidP="00EE64BF">
      <w:pPr>
        <w:pStyle w:val="NormalWeb"/>
        <w:numPr>
          <w:ilvl w:val="0"/>
          <w:numId w:val="5"/>
        </w:numPr>
        <w:spacing w:before="0" w:beforeAutospacing="0" w:after="0" w:afterAutospacing="0"/>
        <w:ind w:left="284" w:hanging="284"/>
        <w:textAlignment w:val="top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Altera</w:t>
      </w:r>
      <w:r w:rsidRPr="00A22833">
        <w:rPr>
          <w:rFonts w:ascii="Arial" w:hAnsi="Arial" w:cs="Arial"/>
          <w:sz w:val="20"/>
          <w:szCs w:val="20"/>
        </w:rPr>
        <w:t xml:space="preserve">: </w:t>
      </w:r>
      <w:hyperlink r:id="rId2" w:history="1">
        <w:r w:rsidRPr="00EE64BF">
          <w:rPr>
            <w:rStyle w:val="Hyperlink"/>
            <w:rFonts w:ascii="Arial" w:hAnsi="Arial" w:cs="Arial"/>
            <w:sz w:val="20"/>
            <w:szCs w:val="20"/>
          </w:rPr>
          <w:t>Instrução Normativa n. 82, de 20 de dezembro de 2012</w:t>
        </w:r>
      </w:hyperlink>
      <w:r w:rsidRPr="00EE64BF">
        <w:rPr>
          <w:rFonts w:ascii="Arial" w:hAnsi="Arial" w:cs="Arial"/>
          <w:color w:val="0000FF"/>
          <w:sz w:val="20"/>
          <w:szCs w:val="20"/>
          <w:u w:val="single"/>
        </w:rPr>
        <w:t>.</w:t>
      </w:r>
    </w:p>
    <w:bookmarkEnd w:id="0"/>
    <w:p w14:paraId="4B4C6C9D" w14:textId="77777777" w:rsidR="00EE64BF" w:rsidRDefault="00EE64BF" w:rsidP="00EE64BF"/>
    <w:p w14:paraId="005103BF" w14:textId="66743D5D" w:rsidR="00EE64BF" w:rsidRDefault="00EE64B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FA251" w14:textId="77777777" w:rsidR="0066249C" w:rsidRDefault="0066249C" w:rsidP="000A0386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03FA257" wp14:editId="703FA258">
          <wp:simplePos x="0" y="0"/>
          <wp:positionH relativeFrom="column">
            <wp:posOffset>35560</wp:posOffset>
          </wp:positionH>
          <wp:positionV relativeFrom="paragraph">
            <wp:posOffset>-77470</wp:posOffset>
          </wp:positionV>
          <wp:extent cx="605790" cy="712470"/>
          <wp:effectExtent l="0" t="0" r="3810" b="0"/>
          <wp:wrapSquare wrapText="bothSides"/>
          <wp:docPr id="3" name="Imagem 3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C16DE"/>
    <w:multiLevelType w:val="hybridMultilevel"/>
    <w:tmpl w:val="F43C5E58"/>
    <w:lvl w:ilvl="0" w:tplc="906294F4">
      <w:start w:val="1"/>
      <w:numFmt w:val="decimal"/>
      <w:pStyle w:val="Assunt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07950"/>
    <w:multiLevelType w:val="hybridMultilevel"/>
    <w:tmpl w:val="A65A7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661"/>
    <w:rsid w:val="00053204"/>
    <w:rsid w:val="000605EE"/>
    <w:rsid w:val="00070A4B"/>
    <w:rsid w:val="00081959"/>
    <w:rsid w:val="0009606F"/>
    <w:rsid w:val="000A0122"/>
    <w:rsid w:val="000A0386"/>
    <w:rsid w:val="000B4E9F"/>
    <w:rsid w:val="000C68A9"/>
    <w:rsid w:val="000F06EE"/>
    <w:rsid w:val="000F2716"/>
    <w:rsid w:val="001000B9"/>
    <w:rsid w:val="0010245F"/>
    <w:rsid w:val="001075BD"/>
    <w:rsid w:val="0011369C"/>
    <w:rsid w:val="00123DE1"/>
    <w:rsid w:val="00124A35"/>
    <w:rsid w:val="0012745F"/>
    <w:rsid w:val="00142ADD"/>
    <w:rsid w:val="00146978"/>
    <w:rsid w:val="00147824"/>
    <w:rsid w:val="001543CD"/>
    <w:rsid w:val="00155EC7"/>
    <w:rsid w:val="00160A61"/>
    <w:rsid w:val="001714BF"/>
    <w:rsid w:val="001D07D2"/>
    <w:rsid w:val="001D0B09"/>
    <w:rsid w:val="001E2907"/>
    <w:rsid w:val="001F297B"/>
    <w:rsid w:val="002235DE"/>
    <w:rsid w:val="00252933"/>
    <w:rsid w:val="00283F4D"/>
    <w:rsid w:val="00291D10"/>
    <w:rsid w:val="002A15EE"/>
    <w:rsid w:val="002D2E8D"/>
    <w:rsid w:val="002E3E39"/>
    <w:rsid w:val="00300126"/>
    <w:rsid w:val="00352ECA"/>
    <w:rsid w:val="003705BD"/>
    <w:rsid w:val="00374244"/>
    <w:rsid w:val="00383559"/>
    <w:rsid w:val="003939F6"/>
    <w:rsid w:val="003C03F8"/>
    <w:rsid w:val="003C2825"/>
    <w:rsid w:val="004179B6"/>
    <w:rsid w:val="00423C8F"/>
    <w:rsid w:val="00435004"/>
    <w:rsid w:val="004416A7"/>
    <w:rsid w:val="004505CE"/>
    <w:rsid w:val="004604F8"/>
    <w:rsid w:val="00460C5E"/>
    <w:rsid w:val="004B5683"/>
    <w:rsid w:val="004C7958"/>
    <w:rsid w:val="004D51A3"/>
    <w:rsid w:val="00506D3A"/>
    <w:rsid w:val="00594E80"/>
    <w:rsid w:val="005D42B6"/>
    <w:rsid w:val="005E595E"/>
    <w:rsid w:val="006509DA"/>
    <w:rsid w:val="0066249C"/>
    <w:rsid w:val="006817D5"/>
    <w:rsid w:val="006826EE"/>
    <w:rsid w:val="006A4ED3"/>
    <w:rsid w:val="006B3F7F"/>
    <w:rsid w:val="006B6DBE"/>
    <w:rsid w:val="00701946"/>
    <w:rsid w:val="007138BA"/>
    <w:rsid w:val="007362B6"/>
    <w:rsid w:val="00754614"/>
    <w:rsid w:val="00773F6B"/>
    <w:rsid w:val="00787410"/>
    <w:rsid w:val="00790839"/>
    <w:rsid w:val="007B541D"/>
    <w:rsid w:val="007B6480"/>
    <w:rsid w:val="007F5FCC"/>
    <w:rsid w:val="007F68E0"/>
    <w:rsid w:val="007F75CF"/>
    <w:rsid w:val="00871987"/>
    <w:rsid w:val="008719F5"/>
    <w:rsid w:val="00881F22"/>
    <w:rsid w:val="008A01F0"/>
    <w:rsid w:val="008C4F25"/>
    <w:rsid w:val="008D5003"/>
    <w:rsid w:val="008F6C43"/>
    <w:rsid w:val="00906E4D"/>
    <w:rsid w:val="00916D5F"/>
    <w:rsid w:val="00940DA6"/>
    <w:rsid w:val="00947334"/>
    <w:rsid w:val="009A1923"/>
    <w:rsid w:val="009B718E"/>
    <w:rsid w:val="00A87661"/>
    <w:rsid w:val="00A94A88"/>
    <w:rsid w:val="00A953B5"/>
    <w:rsid w:val="00AA4452"/>
    <w:rsid w:val="00AB3FEC"/>
    <w:rsid w:val="00AC706A"/>
    <w:rsid w:val="00AD17AE"/>
    <w:rsid w:val="00AD2695"/>
    <w:rsid w:val="00AD7387"/>
    <w:rsid w:val="00AF7189"/>
    <w:rsid w:val="00B122F7"/>
    <w:rsid w:val="00B22DDC"/>
    <w:rsid w:val="00B33609"/>
    <w:rsid w:val="00B374ED"/>
    <w:rsid w:val="00B41257"/>
    <w:rsid w:val="00B52B88"/>
    <w:rsid w:val="00B71E34"/>
    <w:rsid w:val="00B96EE0"/>
    <w:rsid w:val="00BF694F"/>
    <w:rsid w:val="00BF7889"/>
    <w:rsid w:val="00C17F9B"/>
    <w:rsid w:val="00C407CD"/>
    <w:rsid w:val="00C474AE"/>
    <w:rsid w:val="00C84F53"/>
    <w:rsid w:val="00C87498"/>
    <w:rsid w:val="00CD0DAD"/>
    <w:rsid w:val="00CE0A9A"/>
    <w:rsid w:val="00D25EA1"/>
    <w:rsid w:val="00D26878"/>
    <w:rsid w:val="00D361B6"/>
    <w:rsid w:val="00D50162"/>
    <w:rsid w:val="00D51F81"/>
    <w:rsid w:val="00D64123"/>
    <w:rsid w:val="00D73867"/>
    <w:rsid w:val="00D80342"/>
    <w:rsid w:val="00D86ADD"/>
    <w:rsid w:val="00DA5E5A"/>
    <w:rsid w:val="00DB7029"/>
    <w:rsid w:val="00DC54E2"/>
    <w:rsid w:val="00DE449D"/>
    <w:rsid w:val="00DF0810"/>
    <w:rsid w:val="00DF1050"/>
    <w:rsid w:val="00E0734C"/>
    <w:rsid w:val="00E112FC"/>
    <w:rsid w:val="00E43C43"/>
    <w:rsid w:val="00EC2AA7"/>
    <w:rsid w:val="00EC4961"/>
    <w:rsid w:val="00EE64BF"/>
    <w:rsid w:val="00EF5FF1"/>
    <w:rsid w:val="00F40F61"/>
    <w:rsid w:val="00F50259"/>
    <w:rsid w:val="00F92DC4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03FA222"/>
  <w15:docId w15:val="{B71DBB35-CE2A-4F20-97F2-B9D8A4CD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Assunto">
    <w:name w:val="Assunto"/>
    <w:basedOn w:val="Normal"/>
    <w:rsid w:val="00383559"/>
    <w:pPr>
      <w:keepNext/>
      <w:numPr>
        <w:numId w:val="4"/>
      </w:numPr>
      <w:spacing w:before="240" w:after="120"/>
    </w:pPr>
    <w:rPr>
      <w:rFonts w:ascii="Arial" w:hAnsi="Arial" w:cs="Arial"/>
      <w:b/>
      <w:bCs/>
      <w:sz w:val="22"/>
    </w:rPr>
  </w:style>
  <w:style w:type="paragraph" w:styleId="Textodenotaderodap">
    <w:name w:val="footnote text"/>
    <w:basedOn w:val="Normal"/>
    <w:link w:val="TextodenotaderodapChar"/>
    <w:unhideWhenUsed/>
    <w:rsid w:val="00EE64B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E64BF"/>
  </w:style>
  <w:style w:type="character" w:styleId="Refdenotaderodap">
    <w:name w:val="footnote reference"/>
    <w:basedOn w:val="Fontepargpadro"/>
    <w:uiPriority w:val="99"/>
    <w:unhideWhenUsed/>
    <w:rsid w:val="00EE64BF"/>
    <w:rPr>
      <w:vertAlign w:val="superscript"/>
    </w:rPr>
  </w:style>
  <w:style w:type="character" w:styleId="Hyperlink">
    <w:name w:val="Hyperlink"/>
    <w:unhideWhenUsed/>
    <w:rsid w:val="00EE64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E64B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E64BF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E6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normativa-n-82-de-20-de-dezembro-de-2012/237592/area/10" TargetMode="External"/><Relationship Id="rId1" Type="http://schemas.openxmlformats.org/officeDocument/2006/relationships/hyperlink" Target="http://www1.tce.pr.gov.br/multimidia/2015/2/pdf/0027325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55938-8728-4057-9BD7-98EF887D3AA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6CAA13E-CA91-4677-8714-93517E3A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lastModifiedBy>Yarusya Fonseca</cp:lastModifiedBy>
  <cp:revision>3</cp:revision>
  <dcterms:created xsi:type="dcterms:W3CDTF">2019-05-21T13:31:00Z</dcterms:created>
  <dcterms:modified xsi:type="dcterms:W3CDTF">2019-05-21T13:33:00Z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