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2AB1" w14:textId="0BBD06CB" w:rsidR="00BE3D48" w:rsidRPr="006272EB" w:rsidRDefault="006272EB" w:rsidP="006272EB">
      <w:pPr>
        <w:spacing w:before="360" w:after="360" w:line="240" w:lineRule="auto"/>
        <w:jc w:val="center"/>
        <w:rPr>
          <w:rStyle w:val="fontstyle01"/>
          <w:rFonts w:ascii="Arial" w:hAnsi="Arial" w:cs="Arial"/>
          <w:sz w:val="28"/>
          <w:szCs w:val="28"/>
        </w:rPr>
      </w:pPr>
      <w:r w:rsidRPr="006272EB">
        <w:rPr>
          <w:rStyle w:val="fontstyle01"/>
          <w:rFonts w:ascii="Arial" w:hAnsi="Arial" w:cs="Arial"/>
          <w:sz w:val="28"/>
          <w:szCs w:val="28"/>
        </w:rPr>
        <w:t>NOTA TÉCNICA Nº 11/2020 – CGF/TCE-PR</w:t>
      </w:r>
      <w:r w:rsidR="0096080F">
        <w:rPr>
          <w:rStyle w:val="Refdenotaderodap"/>
          <w:rFonts w:ascii="Arial" w:hAnsi="Arial" w:cs="Arial"/>
          <w:b/>
          <w:bCs/>
          <w:color w:val="000000"/>
          <w:sz w:val="28"/>
          <w:szCs w:val="28"/>
        </w:rPr>
        <w:footnoteReference w:id="1"/>
      </w:r>
    </w:p>
    <w:p w14:paraId="7137AAFB" w14:textId="77777777" w:rsidR="00BE3D48" w:rsidRPr="006272EB" w:rsidRDefault="00BE3D48" w:rsidP="006272EB">
      <w:pPr>
        <w:spacing w:before="360" w:after="360" w:line="240" w:lineRule="auto"/>
        <w:ind w:left="4536"/>
        <w:jc w:val="both"/>
        <w:rPr>
          <w:rStyle w:val="fontstyle21"/>
          <w:rFonts w:ascii="Arial" w:hAnsi="Arial" w:cs="Arial"/>
          <w:i/>
          <w:iCs/>
          <w:sz w:val="22"/>
          <w:szCs w:val="22"/>
        </w:rPr>
      </w:pPr>
      <w:r>
        <w:rPr>
          <w:rFonts w:ascii="Arial-BoldMT" w:hAnsi="Arial-BoldMT"/>
          <w:b/>
          <w:bCs/>
          <w:color w:val="000000"/>
        </w:rPr>
        <w:br/>
      </w:r>
      <w:r w:rsidRPr="006272EB">
        <w:rPr>
          <w:rStyle w:val="fontstyle21"/>
          <w:rFonts w:ascii="Arial" w:hAnsi="Arial" w:cs="Arial"/>
          <w:i/>
          <w:iCs/>
          <w:sz w:val="22"/>
          <w:szCs w:val="22"/>
        </w:rPr>
        <w:t xml:space="preserve">Dispõe sobre </w:t>
      </w:r>
      <w:r w:rsidR="00A33D4A" w:rsidRPr="006272EB">
        <w:rPr>
          <w:rStyle w:val="fontstyle21"/>
          <w:rFonts w:ascii="Arial" w:hAnsi="Arial" w:cs="Arial"/>
          <w:i/>
          <w:iCs/>
          <w:sz w:val="22"/>
          <w:szCs w:val="22"/>
        </w:rPr>
        <w:t>forma de repasse, contabilização das despesas orçamentárias e prestação de contas dos recursos provenientes da Lei nº 14.017/2020, destinados para aplicação em ações emergenciais de apoio ao setor cultural</w:t>
      </w:r>
      <w:r w:rsidRPr="006272EB">
        <w:rPr>
          <w:rStyle w:val="fontstyle21"/>
          <w:rFonts w:ascii="Arial" w:hAnsi="Arial" w:cs="Arial"/>
          <w:i/>
          <w:iCs/>
          <w:sz w:val="22"/>
          <w:szCs w:val="22"/>
        </w:rPr>
        <w:t>.</w:t>
      </w:r>
    </w:p>
    <w:p w14:paraId="4E883E3D" w14:textId="1268B40E" w:rsidR="00BE3D48" w:rsidRPr="006272EB" w:rsidRDefault="00BE3D48" w:rsidP="0080785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272EB">
        <w:rPr>
          <w:rFonts w:ascii="Arial" w:hAnsi="Arial" w:cs="Arial"/>
          <w:sz w:val="24"/>
          <w:szCs w:val="24"/>
        </w:rPr>
        <w:t xml:space="preserve">A </w:t>
      </w:r>
      <w:r w:rsidRPr="00437609">
        <w:rPr>
          <w:rFonts w:ascii="Arial" w:hAnsi="Arial" w:cs="Arial"/>
          <w:b/>
          <w:bCs/>
          <w:sz w:val="24"/>
          <w:szCs w:val="24"/>
        </w:rPr>
        <w:t>COORDENADORIA</w:t>
      </w:r>
      <w:r w:rsidR="000E113E" w:rsidRPr="00437609">
        <w:rPr>
          <w:rFonts w:ascii="Arial" w:hAnsi="Arial" w:cs="Arial"/>
          <w:b/>
          <w:bCs/>
          <w:sz w:val="24"/>
          <w:szCs w:val="24"/>
        </w:rPr>
        <w:t>-</w:t>
      </w:r>
      <w:r w:rsidR="00657496" w:rsidRPr="00437609">
        <w:rPr>
          <w:rFonts w:ascii="Arial" w:hAnsi="Arial" w:cs="Arial"/>
          <w:b/>
          <w:bCs/>
          <w:sz w:val="24"/>
          <w:szCs w:val="24"/>
        </w:rPr>
        <w:t>GERAL DE FISCALIZAÇÃO</w:t>
      </w:r>
      <w:r w:rsidRPr="006272EB">
        <w:rPr>
          <w:rFonts w:ascii="Arial" w:hAnsi="Arial" w:cs="Arial"/>
          <w:sz w:val="24"/>
          <w:szCs w:val="24"/>
        </w:rPr>
        <w:t>, em observância ao</w:t>
      </w:r>
      <w:r w:rsidR="00437609">
        <w:rPr>
          <w:rFonts w:ascii="Arial" w:hAnsi="Arial" w:cs="Arial"/>
          <w:sz w:val="24"/>
          <w:szCs w:val="24"/>
        </w:rPr>
        <w:t xml:space="preserve"> </w:t>
      </w:r>
      <w:r w:rsidRPr="006272EB">
        <w:rPr>
          <w:rFonts w:ascii="Arial" w:hAnsi="Arial" w:cs="Arial"/>
          <w:sz w:val="24"/>
          <w:szCs w:val="24"/>
        </w:rPr>
        <w:t>contido no art. 151-A, inciso IX, do Regimento Interno, externa seu</w:t>
      </w:r>
      <w:r w:rsidRPr="006272EB">
        <w:rPr>
          <w:rFonts w:ascii="Arial" w:hAnsi="Arial" w:cs="Arial"/>
          <w:sz w:val="24"/>
          <w:szCs w:val="24"/>
        </w:rPr>
        <w:br/>
        <w:t>posicionamento sobre</w:t>
      </w:r>
      <w:r w:rsidR="00A06026" w:rsidRPr="006272EB">
        <w:rPr>
          <w:rFonts w:ascii="Arial" w:hAnsi="Arial" w:cs="Arial"/>
          <w:sz w:val="24"/>
          <w:szCs w:val="24"/>
        </w:rPr>
        <w:t xml:space="preserve"> </w:t>
      </w:r>
      <w:r w:rsidR="000E113E" w:rsidRPr="006272EB">
        <w:rPr>
          <w:rFonts w:ascii="Arial" w:hAnsi="Arial" w:cs="Arial"/>
          <w:sz w:val="24"/>
          <w:szCs w:val="24"/>
        </w:rPr>
        <w:t>a</w:t>
      </w:r>
      <w:r w:rsidR="00954EF3" w:rsidRPr="006272EB">
        <w:rPr>
          <w:rFonts w:ascii="Arial" w:hAnsi="Arial" w:cs="Arial"/>
          <w:sz w:val="24"/>
          <w:szCs w:val="24"/>
        </w:rPr>
        <w:t xml:space="preserve"> forma de repasse, contabilização </w:t>
      </w:r>
      <w:r w:rsidR="000E113E" w:rsidRPr="006272EB">
        <w:rPr>
          <w:rFonts w:ascii="Arial" w:hAnsi="Arial" w:cs="Arial"/>
          <w:sz w:val="24"/>
          <w:szCs w:val="24"/>
        </w:rPr>
        <w:t xml:space="preserve">das </w:t>
      </w:r>
      <w:r w:rsidR="00954EF3" w:rsidRPr="006272EB">
        <w:rPr>
          <w:rFonts w:ascii="Arial" w:hAnsi="Arial" w:cs="Arial"/>
          <w:sz w:val="24"/>
          <w:szCs w:val="24"/>
        </w:rPr>
        <w:t>despesas orçamentárias e prestação de contas dos recursos provenientes da Lei nº 14.017/2020</w:t>
      </w:r>
      <w:r w:rsidR="00BD7273" w:rsidRPr="006272EB">
        <w:rPr>
          <w:rFonts w:ascii="Arial" w:hAnsi="Arial" w:cs="Arial"/>
          <w:sz w:val="24"/>
          <w:szCs w:val="24"/>
        </w:rPr>
        <w:t xml:space="preserve"> (Lei Aldir Blanc)</w:t>
      </w:r>
      <w:r w:rsidR="0044641E" w:rsidRPr="006272EB">
        <w:rPr>
          <w:rFonts w:ascii="Arial" w:hAnsi="Arial" w:cs="Arial"/>
          <w:sz w:val="24"/>
          <w:szCs w:val="24"/>
        </w:rPr>
        <w:t>, regulamentada pelo Decreto Federal nº 10.464/2020</w:t>
      </w:r>
      <w:r w:rsidR="00954EF3" w:rsidRPr="006272EB">
        <w:rPr>
          <w:rFonts w:ascii="Arial" w:hAnsi="Arial" w:cs="Arial"/>
          <w:sz w:val="24"/>
          <w:szCs w:val="24"/>
        </w:rPr>
        <w:t xml:space="preserve">, </w:t>
      </w:r>
      <w:r w:rsidRPr="006272EB">
        <w:rPr>
          <w:rFonts w:ascii="Arial" w:hAnsi="Arial" w:cs="Arial"/>
          <w:sz w:val="24"/>
          <w:szCs w:val="24"/>
        </w:rPr>
        <w:t>nos seguintes termos: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BE3D48" w:rsidRPr="0044641E" w14:paraId="20F47EAB" w14:textId="77777777" w:rsidTr="000C64E8">
        <w:trPr>
          <w:trHeight w:val="6096"/>
        </w:trPr>
        <w:tc>
          <w:tcPr>
            <w:tcW w:w="8613" w:type="dxa"/>
            <w:shd w:val="clear" w:color="auto" w:fill="auto"/>
          </w:tcPr>
          <w:p w14:paraId="5BC87E4E" w14:textId="77777777" w:rsidR="002810EE" w:rsidRPr="002929B0" w:rsidRDefault="002810EE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Os recursos </w:t>
            </w:r>
            <w:r w:rsidR="00A33D4A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financeiros </w:t>
            </w:r>
            <w:r w:rsidR="001D0049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transferidos </w:t>
            </w:r>
            <w:r w:rsidR="001D0049" w:rsidRPr="001D0049">
              <w:rPr>
                <w:rStyle w:val="fontstyle21"/>
                <w:rFonts w:ascii="Arial" w:hAnsi="Arial"/>
                <w:sz w:val="24"/>
                <w:szCs w:val="24"/>
              </w:rPr>
              <w:t>da União aos Municípios</w:t>
            </w:r>
            <w:r w:rsidR="001D0049">
              <w:rPr>
                <w:rStyle w:val="fontstyle21"/>
                <w:rFonts w:ascii="Arial" w:hAnsi="Arial"/>
                <w:sz w:val="24"/>
                <w:szCs w:val="24"/>
              </w:rPr>
              <w:t>,</w:t>
            </w:r>
            <w:r w:rsidR="001D0049" w:rsidRPr="001D0049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P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destinados </w:t>
            </w:r>
            <w:r w:rsidR="001D0049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às </w:t>
            </w:r>
            <w:r w:rsidRPr="002929B0">
              <w:rPr>
                <w:rStyle w:val="fontstyle21"/>
                <w:rFonts w:ascii="Arial" w:hAnsi="Arial" w:cs="Arial"/>
                <w:sz w:val="24"/>
                <w:szCs w:val="24"/>
              </w:rPr>
              <w:t>ações emergenciais de apoio ao setor cultural</w:t>
            </w:r>
            <w:r w:rsidR="001D0049">
              <w:rPr>
                <w:rStyle w:val="fontstyle21"/>
                <w:rFonts w:ascii="Arial" w:hAnsi="Arial" w:cs="Arial"/>
                <w:sz w:val="24"/>
                <w:szCs w:val="24"/>
              </w:rPr>
              <w:t>,</w:t>
            </w:r>
            <w:r w:rsidR="002929B0" w:rsidRP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="001D0049">
              <w:rPr>
                <w:rStyle w:val="fontstyle21"/>
                <w:rFonts w:ascii="Arial" w:hAnsi="Arial" w:cs="Arial"/>
                <w:sz w:val="24"/>
                <w:szCs w:val="24"/>
              </w:rPr>
              <w:t>devem ser</w:t>
            </w:r>
            <w:r w:rsidR="002929B0" w:rsidRP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execu</w:t>
            </w:r>
            <w:r w:rsidR="001D0049">
              <w:rPr>
                <w:rStyle w:val="fontstyle21"/>
                <w:rFonts w:ascii="Arial" w:hAnsi="Arial" w:cs="Arial"/>
                <w:sz w:val="24"/>
                <w:szCs w:val="24"/>
              </w:rPr>
              <w:t>tados</w:t>
            </w:r>
            <w:r w:rsidR="002929B0" w:rsidRP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="002929B0" w:rsidRPr="002929B0">
              <w:rPr>
                <w:rStyle w:val="fontstyle21"/>
                <w:rFonts w:ascii="Arial" w:hAnsi="Arial"/>
                <w:sz w:val="24"/>
                <w:szCs w:val="24"/>
              </w:rPr>
              <w:t>de forma descentralizada, conforme art. 10</w:t>
            </w:r>
            <w:r w:rsidR="00A33D4A">
              <w:rPr>
                <w:rStyle w:val="fontstyle21"/>
                <w:rFonts w:ascii="Arial" w:hAnsi="Arial"/>
                <w:sz w:val="24"/>
                <w:szCs w:val="24"/>
              </w:rPr>
              <w:t>,</w:t>
            </w:r>
            <w:r w:rsidR="002929B0" w:rsidRPr="002929B0">
              <w:rPr>
                <w:rStyle w:val="fontstyle21"/>
                <w:rFonts w:ascii="Arial" w:hAnsi="Arial"/>
                <w:sz w:val="24"/>
                <w:szCs w:val="24"/>
              </w:rPr>
              <w:t xml:space="preserve"> do 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Decreto Federal </w:t>
            </w:r>
            <w:r w:rsidR="002929B0" w:rsidRPr="00954EF3">
              <w:rPr>
                <w:rStyle w:val="fontstyle21"/>
                <w:rFonts w:ascii="Arial" w:hAnsi="Arial" w:cs="Arial"/>
                <w:sz w:val="24"/>
                <w:szCs w:val="24"/>
              </w:rPr>
              <w:t>nº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="002929B0" w:rsidRPr="002929B0">
              <w:rPr>
                <w:rStyle w:val="fontstyle21"/>
                <w:rFonts w:ascii="Arial" w:hAnsi="Arial" w:cs="Arial"/>
                <w:sz w:val="24"/>
                <w:szCs w:val="24"/>
              </w:rPr>
              <w:t>10.464</w:t>
            </w:r>
            <w:r w:rsidR="002929B0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/2020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e </w:t>
            </w:r>
            <w:r w:rsidR="002929B0" w:rsidRPr="002929B0">
              <w:rPr>
                <w:rStyle w:val="fontstyle21"/>
                <w:rFonts w:ascii="Arial" w:hAnsi="Arial"/>
                <w:sz w:val="24"/>
                <w:szCs w:val="24"/>
              </w:rPr>
              <w:t xml:space="preserve">art. 3º, da 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Lei </w:t>
            </w:r>
            <w:r w:rsidR="002929B0" w:rsidRPr="00954EF3">
              <w:rPr>
                <w:rStyle w:val="fontstyle21"/>
                <w:rFonts w:ascii="Arial" w:hAnsi="Arial" w:cs="Arial"/>
                <w:sz w:val="24"/>
                <w:szCs w:val="24"/>
              </w:rPr>
              <w:t>nº 14.017/2020</w:t>
            </w:r>
            <w:r w:rsidR="002929B0" w:rsidRPr="002929B0">
              <w:rPr>
                <w:rStyle w:val="fontstyle21"/>
                <w:rFonts w:ascii="Arial" w:hAnsi="Arial"/>
                <w:sz w:val="24"/>
                <w:szCs w:val="24"/>
              </w:rPr>
              <w:t>;</w:t>
            </w:r>
          </w:p>
          <w:p w14:paraId="35A24F80" w14:textId="77777777" w:rsidR="0044641E" w:rsidRPr="002929B0" w:rsidRDefault="00232DD9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t>Cada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="00543DEC">
              <w:rPr>
                <w:rStyle w:val="fontstyle21"/>
                <w:rFonts w:ascii="Arial" w:hAnsi="Arial" w:cs="Arial"/>
                <w:sz w:val="24"/>
                <w:szCs w:val="24"/>
              </w:rPr>
              <w:t>Pode</w:t>
            </w:r>
            <w:r>
              <w:rPr>
                <w:rStyle w:val="fontstyle21"/>
                <w:rFonts w:ascii="Arial" w:hAnsi="Arial" w:cs="Arial"/>
                <w:sz w:val="24"/>
                <w:szCs w:val="24"/>
              </w:rPr>
              <w:t>r</w:t>
            </w:r>
            <w:r w:rsidR="00543DEC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Executivo municipa</w:t>
            </w:r>
            <w:r>
              <w:rPr>
                <w:rStyle w:val="fontstyle21"/>
                <w:rFonts w:ascii="Arial" w:hAnsi="Arial" w:cs="Arial"/>
                <w:sz w:val="24"/>
                <w:szCs w:val="24"/>
              </w:rPr>
              <w:t>l</w:t>
            </w:r>
            <w:r w:rsidR="00543DEC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deve editar regulamento</w:t>
            </w:r>
            <w:r w:rsidR="00A33D4A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próprio</w:t>
            </w:r>
            <w:r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com os procedimentos necessários 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>à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aplicação dos recursos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recebidos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,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nos termos do § </w:t>
            </w:r>
            <w:r w:rsidR="0044641E">
              <w:rPr>
                <w:rStyle w:val="fontstyle21"/>
                <w:rFonts w:ascii="Arial" w:hAnsi="Arial" w:cs="Arial"/>
                <w:sz w:val="24"/>
                <w:szCs w:val="24"/>
              </w:rPr>
              <w:t>4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º, art. </w:t>
            </w:r>
            <w:r w:rsidR="0044641E">
              <w:rPr>
                <w:rStyle w:val="fontstyle21"/>
                <w:rFonts w:ascii="Arial" w:hAnsi="Arial" w:cs="Arial"/>
                <w:sz w:val="24"/>
                <w:szCs w:val="24"/>
              </w:rPr>
              <w:t>2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º, do Decreto</w:t>
            </w:r>
            <w:r w:rsidR="00A33D4A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Federal</w:t>
            </w:r>
            <w:r w:rsidR="0044641E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nº 10.464/2020</w:t>
            </w:r>
            <w:r w:rsidR="002929B0">
              <w:rPr>
                <w:rStyle w:val="fontstyle21"/>
                <w:rFonts w:ascii="Arial" w:hAnsi="Arial" w:cs="Arial"/>
                <w:sz w:val="24"/>
                <w:szCs w:val="24"/>
              </w:rPr>
              <w:t>;</w:t>
            </w:r>
          </w:p>
          <w:p w14:paraId="2ED0C12F" w14:textId="77777777" w:rsidR="00BD7273" w:rsidRPr="0044641E" w:rsidRDefault="00BD7273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Não existe a obrigatoriedade d</w:t>
            </w:r>
            <w:r w:rsidR="00E11466">
              <w:rPr>
                <w:rStyle w:val="fontstyle21"/>
                <w:rFonts w:ascii="Arial" w:hAnsi="Arial"/>
                <w:sz w:val="24"/>
                <w:szCs w:val="24"/>
              </w:rPr>
              <w:t>e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aprovação de lei específica municipal para viabilizar a aplicação dos recursos recebidos da União, referentes à Lei Aldir Blanc, exceto se houver complementação dos municípios com recursos próprios</w:t>
            </w:r>
            <w:r w:rsidR="0044641E" w:rsidRPr="0044641E">
              <w:rPr>
                <w:rStyle w:val="fontstyle21"/>
                <w:rFonts w:ascii="Arial" w:hAnsi="Arial"/>
                <w:sz w:val="24"/>
                <w:szCs w:val="24"/>
              </w:rPr>
              <w:t>;</w:t>
            </w:r>
          </w:p>
          <w:p w14:paraId="19900031" w14:textId="77777777" w:rsidR="00BD7273" w:rsidRPr="0044641E" w:rsidRDefault="00BD7273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Os repasses realizados pelos </w:t>
            </w:r>
            <w:r w:rsidR="000E113E">
              <w:rPr>
                <w:rStyle w:val="fontstyle21"/>
                <w:rFonts w:ascii="Arial" w:hAnsi="Arial"/>
                <w:sz w:val="24"/>
                <w:szCs w:val="24"/>
              </w:rPr>
              <w:t>m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unicípios referentes à renda emergencial mensal aos trabalhadores e trabalhadoras da cultura (art. 2</w:t>
            </w:r>
            <w:r w:rsidR="00A33D4A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º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, I, da Lei n</w:t>
            </w:r>
            <w:r w:rsidR="00A33D4A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º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14.017/2020) devem ser registrados no elemento de despesas “48-</w:t>
            </w:r>
            <w:r w:rsidR="00A33D4A"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Outros Auxílios Financeiros </w:t>
            </w:r>
            <w:r w:rsidR="00A33D4A">
              <w:rPr>
                <w:rStyle w:val="fontstyle21"/>
                <w:rFonts w:ascii="Arial" w:hAnsi="Arial"/>
                <w:sz w:val="24"/>
                <w:szCs w:val="24"/>
              </w:rPr>
              <w:t xml:space="preserve">a </w:t>
            </w:r>
            <w:r w:rsidR="00A33D4A" w:rsidRPr="0044641E">
              <w:rPr>
                <w:rStyle w:val="fontstyle21"/>
                <w:rFonts w:ascii="Arial" w:hAnsi="Arial"/>
                <w:sz w:val="24"/>
                <w:szCs w:val="24"/>
              </w:rPr>
              <w:t>Pessoas Físicas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”;</w:t>
            </w:r>
          </w:p>
          <w:p w14:paraId="446422A7" w14:textId="77777777" w:rsidR="00BD7273" w:rsidRPr="0044641E" w:rsidRDefault="00BD7273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Os repasses realizados pelos municípios às pessoas físicas, referentes à ação prevista no inciso III (editais, chamadas públicas, prêmios, aquisição de bens e serviços vinculados ao setor cultural e outros instrumentos), do art. 2</w:t>
            </w:r>
            <w:r w:rsidR="00A33D4A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º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, da Lei n</w:t>
            </w:r>
            <w:r w:rsidR="00A33D4A" w:rsidRPr="0044641E">
              <w:rPr>
                <w:rStyle w:val="fontstyle21"/>
                <w:rFonts w:ascii="Arial" w:hAnsi="Arial" w:cs="Arial"/>
                <w:sz w:val="24"/>
                <w:szCs w:val="24"/>
              </w:rPr>
              <w:t>º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14.017/2020, devem ter seus registros orçamentários avaliados pelo corpo técnico do ente para definir qual o melhor enquadramento dentre as opções existentes no plano de contas da</w:t>
            </w:r>
            <w:r w:rsidR="00CB2BDF">
              <w:rPr>
                <w:rStyle w:val="fontstyle21"/>
                <w:rFonts w:ascii="Arial" w:hAnsi="Arial"/>
                <w:sz w:val="24"/>
                <w:szCs w:val="24"/>
              </w:rPr>
              <w:t>s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despesas orçamentária</w:t>
            </w:r>
            <w:r w:rsidR="00E57AE8">
              <w:rPr>
                <w:rStyle w:val="fontstyle21"/>
                <w:rFonts w:ascii="Arial" w:hAnsi="Arial"/>
                <w:sz w:val="24"/>
                <w:szCs w:val="24"/>
              </w:rPr>
              <w:t>s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do TCE-PR;</w:t>
            </w:r>
          </w:p>
          <w:p w14:paraId="50924C1D" w14:textId="77777777" w:rsidR="00BD7273" w:rsidRPr="0044641E" w:rsidRDefault="00BD7273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Os repasses realizados pelo município às pessoas jurídicas, referentes às ações previstas no inciso II (subsídio mensal para manutenção de pessoas jurídicas do setor cultural) e no inciso III (editais, chamadas públicas, prêmios, aquisição de bens e serviços vinculados ao setor cultural e outros 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lastRenderedPageBreak/>
              <w:t>instrumentos) do art. 2º, da Lei nº 14.017/2020, devem ter seus registros orçamentários avaliados pelo corpo técnico do ente para definir qual o melhor enquadramento dentre as opções existentes no plano de contas da</w:t>
            </w:r>
            <w:r w:rsidR="000E113E">
              <w:rPr>
                <w:rStyle w:val="fontstyle21"/>
                <w:rFonts w:ascii="Arial" w:hAnsi="Arial"/>
                <w:sz w:val="24"/>
                <w:szCs w:val="24"/>
              </w:rPr>
              <w:t>s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despesas orçamentária</w:t>
            </w:r>
            <w:r w:rsidR="00E57AE8">
              <w:rPr>
                <w:rStyle w:val="fontstyle21"/>
                <w:rFonts w:ascii="Arial" w:hAnsi="Arial"/>
                <w:sz w:val="24"/>
                <w:szCs w:val="24"/>
              </w:rPr>
              <w:t>s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do TCE-PR; </w:t>
            </w:r>
          </w:p>
          <w:p w14:paraId="177EE082" w14:textId="77777777" w:rsidR="00BD7273" w:rsidRPr="0044641E" w:rsidRDefault="00BD7273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As despesas orçamentárias com os repasses de recursos da</w:t>
            </w:r>
            <w:r w:rsidR="0044641E"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Lei nº 14.017/2020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 às Pessoas </w:t>
            </w:r>
            <w:r w:rsidR="00232DD9">
              <w:rPr>
                <w:rStyle w:val="fontstyle21"/>
                <w:rFonts w:ascii="Arial" w:hAnsi="Arial"/>
                <w:sz w:val="24"/>
                <w:szCs w:val="24"/>
              </w:rPr>
              <w:t>Físicas o</w:t>
            </w:r>
            <w:r w:rsidR="00B8032F">
              <w:rPr>
                <w:rStyle w:val="fontstyle21"/>
                <w:rFonts w:ascii="Arial" w:hAnsi="Arial"/>
                <w:sz w:val="24"/>
                <w:szCs w:val="24"/>
              </w:rPr>
              <w:t>u</w:t>
            </w:r>
            <w:r w:rsidR="00232DD9">
              <w:rPr>
                <w:rStyle w:val="fontstyle21"/>
                <w:rFonts w:ascii="Arial" w:hAnsi="Arial"/>
                <w:sz w:val="24"/>
                <w:szCs w:val="24"/>
              </w:rPr>
              <w:t xml:space="preserve"> </w:t>
            </w: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 xml:space="preserve">Jurídicas devem ser identificadas com a fonte de recursos padrão nº 1031, definida pela Nota SIM-AM nº 12/2020; </w:t>
            </w:r>
          </w:p>
          <w:p w14:paraId="7977AB3F" w14:textId="77777777" w:rsidR="002929B0" w:rsidRPr="002929B0" w:rsidRDefault="00BD7273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A prestação de contas da aplicação dos recursos da Lei Aldir Blanc deve ser realizada conforme os dispositivos da Lei nº 14.017/20 e do Decreto nº 10.464/2020</w:t>
            </w:r>
            <w:r w:rsidR="002929B0" w:rsidRPr="00B8032F">
              <w:rPr>
                <w:rStyle w:val="fontstyle21"/>
                <w:rFonts w:ascii="Arial" w:hAnsi="Arial"/>
                <w:sz w:val="24"/>
                <w:szCs w:val="24"/>
              </w:rPr>
              <w:t>;</w:t>
            </w:r>
          </w:p>
          <w:p w14:paraId="7EF18FC9" w14:textId="77777777" w:rsidR="00BD7273" w:rsidRDefault="00BD7273" w:rsidP="00807855">
            <w:pPr>
              <w:numPr>
                <w:ilvl w:val="0"/>
                <w:numId w:val="1"/>
              </w:num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44641E">
              <w:rPr>
                <w:rStyle w:val="fontstyle21"/>
                <w:rFonts w:ascii="Arial" w:hAnsi="Arial"/>
                <w:sz w:val="24"/>
                <w:szCs w:val="24"/>
              </w:rPr>
              <w:t>Os demais pontos não alcançados por esta Nota devem ser avaliados à luz da Lei nº 14.017/2020 e do Decreto Federal nº 10.464/2020.</w:t>
            </w:r>
          </w:p>
          <w:p w14:paraId="47549DBC" w14:textId="77777777" w:rsidR="008200EA" w:rsidRDefault="008200EA" w:rsidP="008200EA">
            <w:pPr>
              <w:spacing w:after="0" w:line="240" w:lineRule="auto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</w:p>
          <w:p w14:paraId="2A8EF666" w14:textId="77777777" w:rsidR="008200EA" w:rsidRPr="0044641E" w:rsidRDefault="008200EA" w:rsidP="008200EA">
            <w:pPr>
              <w:spacing w:after="0" w:line="240" w:lineRule="auto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</w:p>
          <w:p w14:paraId="1426149F" w14:textId="77777777" w:rsidR="00024A12" w:rsidRPr="0044641E" w:rsidRDefault="00024A12" w:rsidP="00807855">
            <w:pPr>
              <w:spacing w:after="0" w:line="240" w:lineRule="auto"/>
              <w:ind w:left="-105" w:firstLine="1239"/>
              <w:jc w:val="both"/>
              <w:rPr>
                <w:rStyle w:val="fontstyle21"/>
                <w:rFonts w:ascii="Arial" w:hAnsi="Arial"/>
                <w:sz w:val="24"/>
                <w:szCs w:val="24"/>
              </w:rPr>
            </w:pPr>
          </w:p>
          <w:p w14:paraId="13F1E252" w14:textId="3B105EE5" w:rsidR="00BE3D48" w:rsidRPr="008200EA" w:rsidRDefault="00BE3D48" w:rsidP="008200EA">
            <w:pPr>
              <w:spacing w:after="0" w:line="240" w:lineRule="auto"/>
              <w:ind w:left="-105"/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8200EA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CGF, </w:t>
            </w:r>
            <w:r w:rsidR="008200EA" w:rsidRPr="008200EA">
              <w:rPr>
                <w:rStyle w:val="fontstyle21"/>
                <w:rFonts w:ascii="Arial" w:hAnsi="Arial" w:cs="Arial"/>
                <w:sz w:val="24"/>
                <w:szCs w:val="24"/>
              </w:rPr>
              <w:t>1º</w:t>
            </w:r>
            <w:r w:rsidRPr="008200EA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de </w:t>
            </w:r>
            <w:r w:rsidR="00FD039A" w:rsidRPr="008200EA">
              <w:rPr>
                <w:rStyle w:val="fontstyle21"/>
                <w:rFonts w:ascii="Arial" w:hAnsi="Arial" w:cs="Arial"/>
                <w:sz w:val="24"/>
                <w:szCs w:val="24"/>
              </w:rPr>
              <w:t>dezembro</w:t>
            </w:r>
            <w:r w:rsidRPr="008200EA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 de 2020</w:t>
            </w:r>
            <w:r w:rsidR="00FD039A" w:rsidRPr="008200EA">
              <w:rPr>
                <w:rStyle w:val="fontstyle21"/>
                <w:rFonts w:ascii="Arial" w:hAnsi="Arial" w:cs="Arial"/>
                <w:sz w:val="24"/>
                <w:szCs w:val="24"/>
              </w:rPr>
              <w:t>.</w:t>
            </w:r>
          </w:p>
          <w:p w14:paraId="200BD17B" w14:textId="77777777" w:rsidR="008200EA" w:rsidRPr="008200EA" w:rsidRDefault="008200EA" w:rsidP="008200EA">
            <w:pPr>
              <w:spacing w:after="0" w:line="240" w:lineRule="auto"/>
              <w:ind w:left="-105"/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  <w:p w14:paraId="41840D00" w14:textId="77777777" w:rsidR="007C0279" w:rsidRPr="008200EA" w:rsidRDefault="007C0279" w:rsidP="008200EA">
            <w:pPr>
              <w:spacing w:after="0" w:line="240" w:lineRule="auto"/>
              <w:ind w:left="-105"/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  <w:p w14:paraId="01F38F19" w14:textId="77777777" w:rsidR="007C0279" w:rsidRPr="008200EA" w:rsidRDefault="007C0279" w:rsidP="008200EA">
            <w:pPr>
              <w:spacing w:after="0" w:line="240" w:lineRule="auto"/>
              <w:ind w:left="-105"/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8200EA">
              <w:rPr>
                <w:rStyle w:val="fontstyle21"/>
                <w:rFonts w:ascii="Arial" w:hAnsi="Arial" w:cs="Arial"/>
                <w:sz w:val="24"/>
                <w:szCs w:val="24"/>
              </w:rPr>
              <w:t>-assinatura digital-</w:t>
            </w:r>
          </w:p>
          <w:p w14:paraId="77C55A3E" w14:textId="77777777" w:rsidR="007C0279" w:rsidRPr="008200EA" w:rsidRDefault="007C0279" w:rsidP="008200EA">
            <w:pPr>
              <w:spacing w:after="0" w:line="240" w:lineRule="auto"/>
              <w:ind w:left="-105"/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8200EA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RAFAEL MORAIS GONÇALVES AYRES</w:t>
            </w:r>
          </w:p>
          <w:p w14:paraId="6923E426" w14:textId="77777777" w:rsidR="007C0279" w:rsidRPr="0044641E" w:rsidRDefault="007C0279" w:rsidP="008200EA">
            <w:pPr>
              <w:spacing w:after="0" w:line="240" w:lineRule="auto"/>
              <w:ind w:left="-105"/>
              <w:jc w:val="center"/>
              <w:rPr>
                <w:rStyle w:val="fontstyle21"/>
                <w:rFonts w:ascii="Arial" w:hAnsi="Arial"/>
                <w:sz w:val="24"/>
                <w:szCs w:val="24"/>
              </w:rPr>
            </w:pPr>
            <w:r w:rsidRPr="008200EA">
              <w:rPr>
                <w:rStyle w:val="fontstyle21"/>
                <w:rFonts w:ascii="Arial" w:hAnsi="Arial" w:cs="Arial"/>
                <w:sz w:val="24"/>
                <w:szCs w:val="24"/>
              </w:rPr>
              <w:t>Coordenador-Geral de Fiscalização</w:t>
            </w:r>
          </w:p>
        </w:tc>
      </w:tr>
    </w:tbl>
    <w:p w14:paraId="5EAC1912" w14:textId="77777777" w:rsidR="000C64E8" w:rsidRDefault="000C64E8"/>
    <w:sectPr w:rsidR="000C64E8">
      <w:headerReference w:type="default" r:id="rId10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C662" w14:textId="77777777" w:rsidR="0055558A" w:rsidRDefault="0055558A" w:rsidP="0055558A">
      <w:pPr>
        <w:spacing w:after="0" w:line="240" w:lineRule="auto"/>
      </w:pPr>
      <w:r>
        <w:separator/>
      </w:r>
    </w:p>
  </w:endnote>
  <w:endnote w:type="continuationSeparator" w:id="0">
    <w:p w14:paraId="3212B297" w14:textId="77777777" w:rsidR="0055558A" w:rsidRDefault="0055558A" w:rsidP="0055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0868" w14:textId="77777777" w:rsidR="0055558A" w:rsidRDefault="0055558A" w:rsidP="0055558A">
      <w:pPr>
        <w:spacing w:after="0" w:line="240" w:lineRule="auto"/>
      </w:pPr>
      <w:r>
        <w:separator/>
      </w:r>
    </w:p>
  </w:footnote>
  <w:footnote w:type="continuationSeparator" w:id="0">
    <w:p w14:paraId="26B457CF" w14:textId="77777777" w:rsidR="0055558A" w:rsidRDefault="0055558A" w:rsidP="0055558A">
      <w:pPr>
        <w:spacing w:after="0" w:line="240" w:lineRule="auto"/>
      </w:pPr>
      <w:r>
        <w:continuationSeparator/>
      </w:r>
    </w:p>
  </w:footnote>
  <w:footnote w:id="1">
    <w:p w14:paraId="3CDFFC3D" w14:textId="77777777" w:rsidR="0096080F" w:rsidRPr="00E97CC2" w:rsidRDefault="0096080F" w:rsidP="0096080F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97CC2">
        <w:rPr>
          <w:rFonts w:ascii="Arial" w:hAnsi="Arial" w:cs="Arial"/>
          <w:b/>
          <w:sz w:val="18"/>
          <w:szCs w:val="18"/>
        </w:rPr>
        <w:t>Nota da Biblioteca:</w:t>
      </w:r>
    </w:p>
    <w:p w14:paraId="6DBA43DA" w14:textId="77DC89FF" w:rsidR="0096080F" w:rsidRDefault="0096080F" w:rsidP="0096080F">
      <w:pPr>
        <w:pStyle w:val="Textodenotaderodap"/>
        <w:ind w:left="142"/>
      </w:pPr>
      <w:r w:rsidRPr="00E97CC2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E97CC2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E97CC2">
          <w:rPr>
            <w:rStyle w:val="Hyperlink"/>
            <w:rFonts w:ascii="Arial" w:hAnsi="Arial" w:cs="Arial"/>
            <w:sz w:val="18"/>
            <w:szCs w:val="18"/>
          </w:rPr>
          <w:t>, Curitiba, PR, n. 2439, 8 dez. 2020, p. 20-21</w:t>
        </w:r>
      </w:hyperlink>
      <w:r w:rsidRPr="00E97CC2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3BC2" w14:textId="53EBB863" w:rsidR="0055558A" w:rsidRDefault="0055558A" w:rsidP="0055558A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9C1C326" wp14:editId="396849C5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596E6056" w14:textId="77777777" w:rsidR="0055558A" w:rsidRPr="00E97CC2" w:rsidRDefault="0055558A" w:rsidP="0055558A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E97CC2">
      <w:rPr>
        <w:rFonts w:ascii="Arial" w:hAnsi="Arial" w:cs="Arial"/>
        <w:b/>
        <w:sz w:val="28"/>
        <w:szCs w:val="28"/>
      </w:rPr>
      <w:t>Coordenadoria-Geral de Fiscalização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F4E3E"/>
    <w:multiLevelType w:val="hybridMultilevel"/>
    <w:tmpl w:val="C60E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48"/>
    <w:rsid w:val="00024A12"/>
    <w:rsid w:val="000C64E8"/>
    <w:rsid w:val="000E113E"/>
    <w:rsid w:val="001D0049"/>
    <w:rsid w:val="00230F42"/>
    <w:rsid w:val="00232DD9"/>
    <w:rsid w:val="0026287C"/>
    <w:rsid w:val="002810EE"/>
    <w:rsid w:val="002929B0"/>
    <w:rsid w:val="002B7465"/>
    <w:rsid w:val="00365B07"/>
    <w:rsid w:val="003F2899"/>
    <w:rsid w:val="00437609"/>
    <w:rsid w:val="0044641E"/>
    <w:rsid w:val="00543DEC"/>
    <w:rsid w:val="0055558A"/>
    <w:rsid w:val="005E3C73"/>
    <w:rsid w:val="006272EB"/>
    <w:rsid w:val="00657496"/>
    <w:rsid w:val="006B0CC1"/>
    <w:rsid w:val="007C0279"/>
    <w:rsid w:val="00807855"/>
    <w:rsid w:val="00814355"/>
    <w:rsid w:val="008200EA"/>
    <w:rsid w:val="00954EF3"/>
    <w:rsid w:val="0096080F"/>
    <w:rsid w:val="0099700C"/>
    <w:rsid w:val="00A06026"/>
    <w:rsid w:val="00A33D4A"/>
    <w:rsid w:val="00B44F6C"/>
    <w:rsid w:val="00B8032F"/>
    <w:rsid w:val="00BD7273"/>
    <w:rsid w:val="00BE3D48"/>
    <w:rsid w:val="00CA189E"/>
    <w:rsid w:val="00CA3C48"/>
    <w:rsid w:val="00CB2BDF"/>
    <w:rsid w:val="00E11466"/>
    <w:rsid w:val="00E2677E"/>
    <w:rsid w:val="00E57AE8"/>
    <w:rsid w:val="00E60CD9"/>
    <w:rsid w:val="00E97CC2"/>
    <w:rsid w:val="00EC7D3C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B5C5"/>
  <w15:chartTrackingRefBased/>
  <w15:docId w15:val="{85D6329A-691D-462B-B104-A660E5E8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BE3D4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E3D4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555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58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555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58A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9608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6080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6080F"/>
    <w:rPr>
      <w:vertAlign w:val="superscript"/>
    </w:rPr>
  </w:style>
  <w:style w:type="character" w:styleId="Hyperlink">
    <w:name w:val="Hyperlink"/>
    <w:rsid w:val="00960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20/12/pdf/0035295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E4E480CA315488CA3397CFAA4C97D" ma:contentTypeVersion="10" ma:contentTypeDescription="Crie um novo documento." ma:contentTypeScope="" ma:versionID="b3c41f0b1ba23904fb44aa906d0f78c8">
  <xsd:schema xmlns:xsd="http://www.w3.org/2001/XMLSchema" xmlns:xs="http://www.w3.org/2001/XMLSchema" xmlns:p="http://schemas.microsoft.com/office/2006/metadata/properties" xmlns:ns3="9108f842-fb03-4c8d-8d71-23235de384e1" xmlns:ns4="1602c79e-0c0a-4aca-a46c-9ea08541ee77" targetNamespace="http://schemas.microsoft.com/office/2006/metadata/properties" ma:root="true" ma:fieldsID="d69636dd2ffe8bbac37c974e4fb57cdf" ns3:_="" ns4:_="">
    <xsd:import namespace="9108f842-fb03-4c8d-8d71-23235de384e1"/>
    <xsd:import namespace="1602c79e-0c0a-4aca-a46c-9ea08541e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f842-fb03-4c8d-8d71-23235de38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2c79e-0c0a-4aca-a46c-9ea08541e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B1EC3-D2DA-4A08-A59E-4BBB70725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51950-9A2B-4B28-A19F-B6BECB875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6B102-433F-42EA-8AFC-FBE691E86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8f842-fb03-4c8d-8d71-23235de384e1"/>
    <ds:schemaRef ds:uri="1602c79e-0c0a-4aca-a46c-9ea08541e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Alves Ribeiro</dc:creator>
  <cp:keywords/>
  <dc:description/>
  <cp:lastModifiedBy>Yarusya Fonseca</cp:lastModifiedBy>
  <cp:revision>9</cp:revision>
  <dcterms:created xsi:type="dcterms:W3CDTF">2022-07-14T18:18:00Z</dcterms:created>
  <dcterms:modified xsi:type="dcterms:W3CDTF">2022-07-26T21:22:00Z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0x01010004EE4E480CA315488CA3397CFAA4C97D</vt:lpwstr>
  </property>
</Properties>
</file>