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46" w:rsidRDefault="00120A46" w:rsidP="00120A46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8A5EA2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8A5EA2">
        <w:rPr>
          <w:rFonts w:ascii="Arial" w:hAnsi="Arial" w:cs="Arial"/>
          <w:b/>
          <w:sz w:val="28"/>
          <w:szCs w:val="28"/>
        </w:rPr>
        <w:t>50/</w:t>
      </w:r>
      <w:r>
        <w:rPr>
          <w:rFonts w:ascii="Arial" w:hAnsi="Arial" w:cs="Arial"/>
          <w:b/>
          <w:sz w:val="28"/>
          <w:szCs w:val="28"/>
        </w:rPr>
        <w:t>20</w:t>
      </w:r>
      <w:r w:rsidRPr="008A5EA2">
        <w:rPr>
          <w:rFonts w:ascii="Arial" w:hAnsi="Arial" w:cs="Arial"/>
          <w:b/>
          <w:sz w:val="28"/>
          <w:szCs w:val="28"/>
        </w:rPr>
        <w:t>13</w:t>
      </w:r>
      <w:r w:rsidR="00897448" w:rsidRPr="00897448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8A6AFA" w:rsidRPr="008A6AFA" w:rsidRDefault="002D09C4" w:rsidP="00120A46">
      <w:pPr>
        <w:spacing w:before="240" w:after="12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CONSOLIDADA</w:t>
      </w:r>
    </w:p>
    <w:p w:rsidR="00120A46" w:rsidRPr="00120A46" w:rsidRDefault="00120A46" w:rsidP="008A6AFA">
      <w:pPr>
        <w:pStyle w:val="Ementa"/>
        <w:ind w:left="4536"/>
        <w:rPr>
          <w:i/>
          <w:szCs w:val="22"/>
        </w:rPr>
      </w:pPr>
      <w:r w:rsidRPr="00120A46">
        <w:rPr>
          <w:i/>
          <w:szCs w:val="22"/>
        </w:rPr>
        <w:t>Altera o caput do art. 1º da Instrução de Serviço nº 32/2012.</w:t>
      </w:r>
    </w:p>
    <w:p w:rsidR="00120A46" w:rsidRDefault="00120A46" w:rsidP="00120A46">
      <w:pPr>
        <w:pStyle w:val="Texto"/>
        <w:spacing w:after="120"/>
        <w:ind w:firstLine="1134"/>
        <w:rPr>
          <w:rFonts w:cs="Arial"/>
        </w:rPr>
      </w:pPr>
    </w:p>
    <w:p w:rsidR="00120A46" w:rsidRDefault="00120A46" w:rsidP="00120A46">
      <w:pPr>
        <w:pStyle w:val="Texto"/>
        <w:spacing w:after="120"/>
        <w:ind w:firstLine="1134"/>
        <w:rPr>
          <w:sz w:val="24"/>
        </w:rPr>
      </w:pPr>
      <w:r>
        <w:rPr>
          <w:rFonts w:cs="Arial"/>
        </w:rPr>
        <w:t xml:space="preserve">O AUDITOR </w:t>
      </w:r>
      <w:r>
        <w:rPr>
          <w:rFonts w:cs="Arial"/>
          <w:b/>
          <w:smallCaps/>
        </w:rPr>
        <w:t>CLÁUDIO AUGUSTO CANHA</w:t>
      </w:r>
      <w:r>
        <w:rPr>
          <w:rFonts w:cs="Arial"/>
        </w:rPr>
        <w:t xml:space="preserve">, no uso das atribuições que lhe são conferidas pelo art. 197, do Regimento Interno, considerando o previsto no art. 93, inciso XIV, c/c o art. 73, § 4º, da Constituição Federal, e ainda o disposto no art. 32, § 1º, c/c o art. 52-A, </w:t>
      </w:r>
      <w:r>
        <w:rPr>
          <w:rFonts w:cs="Arial"/>
          <w:i/>
        </w:rPr>
        <w:t xml:space="preserve">caput, </w:t>
      </w:r>
      <w:r>
        <w:rPr>
          <w:rFonts w:cs="Arial"/>
        </w:rPr>
        <w:t>do Regimento Interno,</w:t>
      </w:r>
    </w:p>
    <w:p w:rsidR="00120A46" w:rsidRDefault="00120A46" w:rsidP="00120A46">
      <w:pPr>
        <w:pStyle w:val="Texto"/>
        <w:spacing w:before="240" w:after="12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120A46" w:rsidRDefault="00120A46" w:rsidP="00120A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 xml:space="preserve">O </w:t>
      </w:r>
      <w:r>
        <w:rPr>
          <w:i/>
          <w:sz w:val="24"/>
        </w:rPr>
        <w:t xml:space="preserve">caput </w:t>
      </w:r>
      <w:r>
        <w:rPr>
          <w:sz w:val="24"/>
        </w:rPr>
        <w:t>do art. 1º, da Instrução de Serviço nº 32/2012, publicada no periódico “Atos Oficiais Eletrônicos do Tribunal de Contas” nº 333, de 20/01/2012, passa a vigorar com as seguintes alterações:</w:t>
      </w:r>
    </w:p>
    <w:p w:rsidR="00120A46" w:rsidRDefault="00120A46" w:rsidP="00120A46">
      <w:pPr>
        <w:pStyle w:val="ArtigosOrdinais"/>
        <w:ind w:firstLine="1134"/>
        <w:rPr>
          <w:rFonts w:cs="Arial"/>
          <w:strike/>
          <w:sz w:val="24"/>
        </w:rPr>
      </w:pPr>
      <w:r w:rsidRPr="008A6AFA">
        <w:rPr>
          <w:rFonts w:cs="Arial"/>
          <w:strike/>
          <w:sz w:val="24"/>
          <w:u w:val="single"/>
        </w:rPr>
        <w:t>“Art. 1º</w:t>
      </w:r>
      <w:r w:rsidRPr="008A6AFA">
        <w:rPr>
          <w:rFonts w:cs="Arial"/>
          <w:strike/>
          <w:sz w:val="24"/>
        </w:rPr>
        <w:t xml:space="preserve"> Ficam delegados aos servidores deste Gabinete, JERUSA HELENA PIAZ KLOCK, Analista de Controle, matrícula nº 51.281-8, MARCELO DA SILVA BENTO, Analista de Controle, matrícula nº 50.719-9, e PAULA FONSECA CAMERA, Analista de Controle, matrícula nº 51.702-0, os despachos de mero expediente, sem caráter decisório, em processos que me foram distribuídos, nas seguintes hipóteses:”</w:t>
      </w:r>
    </w:p>
    <w:p w:rsidR="008A6AFA" w:rsidRPr="00C83D96" w:rsidRDefault="008A6AFA" w:rsidP="008A6AFA">
      <w:pPr>
        <w:pStyle w:val="ArtigosOrdinais"/>
        <w:ind w:firstLine="1134"/>
        <w:rPr>
          <w:sz w:val="24"/>
        </w:rPr>
      </w:pPr>
      <w:r w:rsidRPr="008A6AFA">
        <w:rPr>
          <w:rFonts w:cs="Arial"/>
          <w:sz w:val="24"/>
        </w:rPr>
        <w:t>Art. 1º</w:t>
      </w:r>
      <w:r w:rsidRPr="00C83D96">
        <w:rPr>
          <w:rFonts w:cs="Arial"/>
          <w:sz w:val="24"/>
        </w:rPr>
        <w:t xml:space="preserve"> Ficam delegados aos servidores deste Gabinete, EDGAR ANTONIO DOS SANTOS, Analista de Controle, matrícula nº 51.250-8, LUCIANO DINIS DE SOUZA, Analista de Controle, matrícula nº 51.738-0, MARCELO DA SILVA BENTO, Analista de Controle, matrícula nº 50.719-9, e PAULA FONSECA CAMERA, Analista de Controle, matrícula nº 51.702-0, os despachos de mero expediente, sem caráter decisório, em processos que me foram distribuídos, nas seguintes hipóteses:</w:t>
      </w:r>
      <w:r>
        <w:rPr>
          <w:rFonts w:cs="Arial"/>
          <w:sz w:val="24"/>
        </w:rPr>
        <w:t xml:space="preserve"> </w:t>
      </w:r>
      <w:r w:rsidRPr="008A6AFA">
        <w:rPr>
          <w:rFonts w:cs="Arial"/>
          <w:color w:val="0000FF"/>
          <w:sz w:val="24"/>
        </w:rPr>
        <w:t>(</w:t>
      </w:r>
      <w:r w:rsidRPr="00C130D7">
        <w:rPr>
          <w:rFonts w:cs="Arial"/>
          <w:color w:val="0000FF"/>
          <w:sz w:val="24"/>
        </w:rPr>
        <w:t xml:space="preserve">Redação dada pela </w:t>
      </w:r>
      <w:hyperlink r:id="rId8" w:history="1">
        <w:r w:rsidRPr="00C130D7">
          <w:rPr>
            <w:rStyle w:val="Hyperlink"/>
            <w:color w:val="0000FF"/>
            <w:sz w:val="24"/>
          </w:rPr>
          <w:t>Instrução de Serviço n. 53</w:t>
        </w:r>
        <w:r w:rsidR="00C130D7">
          <w:rPr>
            <w:rStyle w:val="Hyperlink"/>
            <w:color w:val="0000FF"/>
            <w:sz w:val="24"/>
          </w:rPr>
          <w:t>/</w:t>
        </w:r>
        <w:r w:rsidRPr="00C130D7">
          <w:rPr>
            <w:rStyle w:val="Hyperlink"/>
            <w:color w:val="0000FF"/>
            <w:sz w:val="24"/>
          </w:rPr>
          <w:t>2013</w:t>
        </w:r>
      </w:hyperlink>
      <w:bookmarkStart w:id="3" w:name="_GoBack"/>
      <w:bookmarkEnd w:id="3"/>
      <w:r w:rsidRPr="00C130D7">
        <w:rPr>
          <w:color w:val="0000FF"/>
          <w:sz w:val="24"/>
        </w:rPr>
        <w:t>)</w:t>
      </w:r>
    </w:p>
    <w:p w:rsidR="00120A46" w:rsidRDefault="00120A46" w:rsidP="00120A46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b/>
          <w:color w:val="000000"/>
          <w:sz w:val="24"/>
        </w:rPr>
      </w:pPr>
    </w:p>
    <w:p w:rsidR="00120A46" w:rsidRDefault="00120A46" w:rsidP="00120A46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2º </w:t>
      </w:r>
      <w:r>
        <w:rPr>
          <w:rFonts w:cs="Arial"/>
          <w:color w:val="000000"/>
          <w:sz w:val="24"/>
        </w:rPr>
        <w:t>Esta Instrução de Serviço entra em vigor na data de sua publicação.</w:t>
      </w:r>
    </w:p>
    <w:p w:rsidR="00120A46" w:rsidRDefault="00120A46" w:rsidP="00120A4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20A46" w:rsidRDefault="00120A46" w:rsidP="00120A4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0"/>
        <w:jc w:val="center"/>
      </w:pPr>
      <w:bookmarkStart w:id="4" w:name="DataAtualExtenso"/>
      <w:r>
        <w:t xml:space="preserve">Curitiba, </w:t>
      </w:r>
      <w:bookmarkEnd w:id="4"/>
      <w:r>
        <w:t>13 de março de 2013.</w:t>
      </w:r>
    </w:p>
    <w:p w:rsidR="00120A46" w:rsidRDefault="00120A46" w:rsidP="00120A46">
      <w:pPr>
        <w:spacing w:before="360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CLÁUDIO AUGUSTO CANHA</w:t>
      </w:r>
    </w:p>
    <w:p w:rsidR="0015408B" w:rsidRDefault="00120A46" w:rsidP="008A6AF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</w:pPr>
      <w:r>
        <w:rPr>
          <w:noProof/>
        </w:rPr>
        <w:t>Auditor</w:t>
      </w:r>
    </w:p>
    <w:sectPr w:rsidR="0015408B" w:rsidSect="00554EF5">
      <w:headerReference w:type="default" r:id="rId9"/>
      <w:footerReference w:type="even" r:id="rId10"/>
      <w:footerReference w:type="default" r:id="rId11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A46" w:rsidRDefault="00120A46" w:rsidP="00120A46">
      <w:pPr>
        <w:spacing w:after="0" w:line="240" w:lineRule="auto"/>
      </w:pPr>
      <w:r>
        <w:separator/>
      </w:r>
    </w:p>
  </w:endnote>
  <w:endnote w:type="continuationSeparator" w:id="0">
    <w:p w:rsidR="00120A46" w:rsidRDefault="00120A46" w:rsidP="0012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120A46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542FF7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542FF7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A46" w:rsidRDefault="00120A46" w:rsidP="00120A46">
      <w:pPr>
        <w:spacing w:after="0" w:line="240" w:lineRule="auto"/>
      </w:pPr>
      <w:r>
        <w:separator/>
      </w:r>
    </w:p>
  </w:footnote>
  <w:footnote w:type="continuationSeparator" w:id="0">
    <w:p w:rsidR="00120A46" w:rsidRDefault="00120A46" w:rsidP="00120A46">
      <w:pPr>
        <w:spacing w:after="0" w:line="240" w:lineRule="auto"/>
      </w:pPr>
      <w:r>
        <w:continuationSeparator/>
      </w:r>
    </w:p>
  </w:footnote>
  <w:footnote w:id="1">
    <w:p w:rsidR="00897448" w:rsidRPr="00897448" w:rsidRDefault="00897448" w:rsidP="00897448">
      <w:pPr>
        <w:pStyle w:val="Textodenotaderodap"/>
        <w:rPr>
          <w:rFonts w:ascii="Arial" w:hAnsi="Arial" w:cs="Arial"/>
        </w:rPr>
      </w:pPr>
      <w:r w:rsidRPr="00897448">
        <w:rPr>
          <w:rStyle w:val="Refdenotaderodap"/>
          <w:rFonts w:ascii="Arial" w:hAnsi="Arial" w:cs="Arial"/>
        </w:rPr>
        <w:sym w:font="Symbol" w:char="F02A"/>
      </w:r>
      <w:r w:rsidRPr="00897448">
        <w:rPr>
          <w:rFonts w:ascii="Arial" w:hAnsi="Arial" w:cs="Arial"/>
        </w:rPr>
        <w:t xml:space="preserve"> </w:t>
      </w:r>
      <w:bookmarkStart w:id="0" w:name="_Hlk870416"/>
      <w:bookmarkStart w:id="1" w:name="_Hlk870966"/>
      <w:r w:rsidRPr="00897448">
        <w:rPr>
          <w:rFonts w:ascii="Arial" w:hAnsi="Arial" w:cs="Arial"/>
          <w:b/>
        </w:rPr>
        <w:t>Notas da Biblioteca:</w:t>
      </w:r>
    </w:p>
    <w:p w:rsidR="00897448" w:rsidRPr="00897448" w:rsidRDefault="00897448" w:rsidP="00897448">
      <w:pPr>
        <w:pStyle w:val="Textodenotaderodap"/>
        <w:numPr>
          <w:ilvl w:val="0"/>
          <w:numId w:val="4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897448">
        <w:rPr>
          <w:rFonts w:ascii="Arial" w:hAnsi="Arial" w:cs="Arial"/>
        </w:rPr>
        <w:t>Este texto não substitui o publicado no periódico:</w:t>
      </w:r>
      <w:bookmarkEnd w:id="1"/>
      <w:bookmarkEnd w:id="2"/>
      <w:r w:rsidRPr="00897448">
        <w:rPr>
          <w:rFonts w:ascii="Arial" w:hAnsi="Arial" w:cs="Arial"/>
        </w:rPr>
        <w:t xml:space="preserve"> </w:t>
      </w:r>
      <w:hyperlink r:id="rId1" w:history="1">
        <w:r w:rsidRPr="00897448">
          <w:rPr>
            <w:rStyle w:val="Hyperlink"/>
            <w:rFonts w:ascii="Arial" w:hAnsi="Arial" w:cs="Arial"/>
          </w:rPr>
          <w:t>Diário Eletrônico do Tribunal de Contas do Estado do Paraná, Curitiba, PR, n. 603, 21 mar. 2013, p. 90</w:t>
        </w:r>
      </w:hyperlink>
      <w:r w:rsidRPr="00897448">
        <w:rPr>
          <w:rFonts w:ascii="Arial" w:hAnsi="Arial" w:cs="Arial"/>
        </w:rPr>
        <w:t>.</w:t>
      </w:r>
    </w:p>
    <w:p w:rsidR="00897448" w:rsidRPr="00897448" w:rsidRDefault="00897448" w:rsidP="00897448">
      <w:pPr>
        <w:pStyle w:val="NormalWeb"/>
        <w:numPr>
          <w:ilvl w:val="0"/>
          <w:numId w:val="4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97448">
        <w:rPr>
          <w:rStyle w:val="Forte"/>
          <w:rFonts w:ascii="Arial" w:hAnsi="Arial" w:cs="Arial"/>
          <w:sz w:val="20"/>
          <w:szCs w:val="20"/>
        </w:rPr>
        <w:t>Altera</w:t>
      </w:r>
      <w:r w:rsidRPr="00897448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897448">
          <w:rPr>
            <w:rStyle w:val="Hyperlink"/>
            <w:rFonts w:ascii="Arial" w:hAnsi="Arial" w:cs="Arial"/>
            <w:sz w:val="20"/>
            <w:szCs w:val="20"/>
          </w:rPr>
          <w:t>Instrução de Serviço n. 32, de 18 de janeiro de 2012</w:t>
        </w:r>
      </w:hyperlink>
      <w:r w:rsidRPr="00897448">
        <w:rPr>
          <w:rFonts w:ascii="Arial" w:hAnsi="Arial" w:cs="Arial"/>
          <w:sz w:val="20"/>
          <w:szCs w:val="20"/>
        </w:rPr>
        <w:t>.</w:t>
      </w:r>
    </w:p>
    <w:p w:rsidR="00897448" w:rsidRPr="00897448" w:rsidRDefault="00897448" w:rsidP="00897448">
      <w:pPr>
        <w:pStyle w:val="NormalWeb"/>
        <w:numPr>
          <w:ilvl w:val="0"/>
          <w:numId w:val="4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97448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897448">
        <w:rPr>
          <w:rFonts w:ascii="Arial" w:hAnsi="Arial" w:cs="Arial"/>
          <w:sz w:val="20"/>
          <w:szCs w:val="20"/>
        </w:rPr>
        <w:t xml:space="preserve"> por: </w:t>
      </w:r>
      <w:hyperlink r:id="rId3" w:history="1">
        <w:r w:rsidRPr="00897448">
          <w:rPr>
            <w:rStyle w:val="Hyperlink"/>
            <w:rFonts w:ascii="Arial" w:hAnsi="Arial" w:cs="Arial"/>
            <w:sz w:val="20"/>
            <w:szCs w:val="20"/>
          </w:rPr>
          <w:t>Instrução de Serviço n. 53, de 8 de maio de 2013</w:t>
        </w:r>
      </w:hyperlink>
      <w:r w:rsidRPr="00897448">
        <w:rPr>
          <w:rFonts w:ascii="Arial" w:hAnsi="Arial" w:cs="Arial"/>
          <w:sz w:val="20"/>
          <w:szCs w:val="20"/>
        </w:rPr>
        <w:t>.</w:t>
      </w:r>
    </w:p>
    <w:p w:rsidR="00897448" w:rsidRDefault="00897448" w:rsidP="0089744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120A46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34956"/>
    <w:multiLevelType w:val="hybridMultilevel"/>
    <w:tmpl w:val="6116F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6518F"/>
    <w:multiLevelType w:val="hybridMultilevel"/>
    <w:tmpl w:val="3F9E1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9037F"/>
    <w:multiLevelType w:val="hybridMultilevel"/>
    <w:tmpl w:val="C2B87F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81082"/>
    <w:multiLevelType w:val="hybridMultilevel"/>
    <w:tmpl w:val="1108C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46"/>
    <w:rsid w:val="00120A46"/>
    <w:rsid w:val="0015408B"/>
    <w:rsid w:val="002D09C4"/>
    <w:rsid w:val="003C536B"/>
    <w:rsid w:val="0050108A"/>
    <w:rsid w:val="00542FF7"/>
    <w:rsid w:val="00897448"/>
    <w:rsid w:val="008A6AFA"/>
    <w:rsid w:val="00C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7568A9-46D9-44D3-ABB2-2143B08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120A4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120A4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120A46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120A46"/>
  </w:style>
  <w:style w:type="paragraph" w:styleId="Cabealho">
    <w:name w:val="header"/>
    <w:basedOn w:val="Normal"/>
    <w:link w:val="CabealhoChar"/>
    <w:uiPriority w:val="99"/>
    <w:rsid w:val="00120A4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20A46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Ementa">
    <w:name w:val="Ementa"/>
    <w:basedOn w:val="Normal"/>
    <w:rsid w:val="00120A46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120A4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120A4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8974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9744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9744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448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897448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8974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7448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532013/241566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532013/241566/area/10" TargetMode="External"/><Relationship Id="rId2" Type="http://schemas.openxmlformats.org/officeDocument/2006/relationships/hyperlink" Target="http://www1.tce.pr.gov.br/conteudo/instrucao-de-servico-n-32-de-18-de-janeiro-de-2012/1289/area/10" TargetMode="External"/><Relationship Id="rId1" Type="http://schemas.openxmlformats.org/officeDocument/2006/relationships/hyperlink" Target="http://www1.tce.pr.gov.br/multimidia/2013/3/pdf/0024308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CD2E-BBAB-4C81-97EB-CB4B7315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6</cp:revision>
  <dcterms:created xsi:type="dcterms:W3CDTF">2019-02-21T16:04:00Z</dcterms:created>
  <dcterms:modified xsi:type="dcterms:W3CDTF">2019-07-01T15:02:00Z</dcterms:modified>
</cp:coreProperties>
</file>